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5F9" w:rsidRPr="00EF56D3" w:rsidRDefault="006675F9">
      <w:pPr>
        <w:widowControl/>
        <w:jc w:val="left"/>
        <w:rPr>
          <w:rFonts w:ascii="Times New Roman" w:eastAsia="宋体" w:hAnsi="Times New Roman" w:hint="eastAsia"/>
          <w:sz w:val="24"/>
          <w:szCs w:val="24"/>
        </w:rPr>
      </w:pPr>
    </w:p>
    <w:tbl>
      <w:tblPr>
        <w:tblW w:w="9157" w:type="dxa"/>
        <w:jc w:val="center"/>
        <w:tblBorders>
          <w:top w:val="single" w:sz="4" w:space="0" w:color="auto"/>
          <w:left w:val="single" w:sz="4" w:space="0" w:color="auto"/>
          <w:bottom w:val="single" w:sz="4" w:space="0" w:color="auto"/>
          <w:right w:val="single" w:sz="4" w:space="0" w:color="auto"/>
        </w:tblBorders>
        <w:tblCellMar>
          <w:top w:w="75" w:type="dxa"/>
          <w:left w:w="75" w:type="dxa"/>
          <w:bottom w:w="75" w:type="dxa"/>
          <w:right w:w="75" w:type="dxa"/>
        </w:tblCellMar>
        <w:tblLook w:val="0000" w:firstRow="0" w:lastRow="0" w:firstColumn="0" w:lastColumn="0" w:noHBand="0" w:noVBand="0"/>
      </w:tblPr>
      <w:tblGrid>
        <w:gridCol w:w="1844"/>
        <w:gridCol w:w="7313"/>
      </w:tblGrid>
      <w:tr w:rsidR="006675F9" w:rsidRPr="00066F69" w:rsidTr="009E3FE4">
        <w:trPr>
          <w:trHeight w:val="750"/>
          <w:jc w:val="center"/>
        </w:trPr>
        <w:tc>
          <w:tcPr>
            <w:tcW w:w="1844" w:type="dxa"/>
            <w:tcBorders>
              <w:top w:val="outset" w:sz="6" w:space="0" w:color="auto"/>
              <w:left w:val="outset" w:sz="6" w:space="0" w:color="auto"/>
              <w:bottom w:val="outset" w:sz="6" w:space="0" w:color="auto"/>
              <w:right w:val="outset" w:sz="6" w:space="0" w:color="auto"/>
            </w:tcBorders>
            <w:vAlign w:val="center"/>
          </w:tcPr>
          <w:p w:rsidR="006675F9" w:rsidRPr="00066F69" w:rsidRDefault="0087337F" w:rsidP="009E3FE4">
            <w:pPr>
              <w:snapToGrid w:val="0"/>
              <w:spacing w:line="240" w:lineRule="atLeast"/>
              <w:jc w:val="center"/>
              <w:rPr>
                <w:rFonts w:asciiTheme="minorEastAsia" w:hAnsiTheme="minorEastAsia" w:cs="宋体"/>
                <w:szCs w:val="21"/>
              </w:rPr>
            </w:pPr>
            <w:r w:rsidRPr="0087337F">
              <w:rPr>
                <w:rFonts w:asciiTheme="minorEastAsia" w:hAnsiTheme="minorEastAsia"/>
                <w:szCs w:val="21"/>
              </w:rPr>
              <w:t>Product name and model</w:t>
            </w:r>
          </w:p>
        </w:tc>
        <w:tc>
          <w:tcPr>
            <w:tcW w:w="7313" w:type="dxa"/>
            <w:tcBorders>
              <w:top w:val="outset" w:sz="6" w:space="0" w:color="auto"/>
              <w:left w:val="outset" w:sz="6" w:space="0" w:color="auto"/>
              <w:bottom w:val="outset" w:sz="6" w:space="0" w:color="auto"/>
              <w:right w:val="outset" w:sz="6" w:space="0" w:color="auto"/>
            </w:tcBorders>
            <w:vAlign w:val="center"/>
          </w:tcPr>
          <w:p w:rsidR="006675F9" w:rsidRPr="00066F69" w:rsidRDefault="0087337F" w:rsidP="0087337F">
            <w:pPr>
              <w:pStyle w:val="a5"/>
              <w:snapToGrid w:val="0"/>
              <w:spacing w:line="240" w:lineRule="atLeast"/>
              <w:ind w:leftChars="-73" w:left="-153" w:firstLineChars="500" w:firstLine="1050"/>
              <w:rPr>
                <w:rFonts w:asciiTheme="minorEastAsia" w:eastAsiaTheme="minorEastAsia" w:hAnsiTheme="minorEastAsia"/>
                <w:szCs w:val="21"/>
              </w:rPr>
            </w:pPr>
            <w:r w:rsidRPr="0087337F">
              <w:rPr>
                <w:rFonts w:asciiTheme="minorEastAsia" w:eastAsiaTheme="minorEastAsia" w:hAnsiTheme="minorEastAsia"/>
                <w:szCs w:val="21"/>
              </w:rPr>
              <w:t>Large lens camera automatic focusing motor</w:t>
            </w:r>
          </w:p>
        </w:tc>
      </w:tr>
      <w:tr w:rsidR="006675F9" w:rsidRPr="00066F69" w:rsidTr="009E3FE4">
        <w:trPr>
          <w:trHeight w:val="1470"/>
          <w:jc w:val="center"/>
        </w:trPr>
        <w:tc>
          <w:tcPr>
            <w:tcW w:w="1844" w:type="dxa"/>
            <w:tcBorders>
              <w:top w:val="outset" w:sz="6" w:space="0" w:color="auto"/>
              <w:left w:val="outset" w:sz="6" w:space="0" w:color="auto"/>
              <w:bottom w:val="outset" w:sz="6" w:space="0" w:color="auto"/>
              <w:right w:val="outset" w:sz="6" w:space="0" w:color="auto"/>
            </w:tcBorders>
            <w:vAlign w:val="center"/>
          </w:tcPr>
          <w:p w:rsidR="006675F9" w:rsidRPr="00066F69" w:rsidRDefault="0087337F" w:rsidP="009E3FE4">
            <w:pPr>
              <w:snapToGrid w:val="0"/>
              <w:spacing w:line="240" w:lineRule="atLeast"/>
              <w:jc w:val="center"/>
              <w:rPr>
                <w:rFonts w:asciiTheme="minorEastAsia" w:hAnsiTheme="minorEastAsia" w:cs="宋体"/>
                <w:szCs w:val="21"/>
              </w:rPr>
            </w:pPr>
            <w:r w:rsidRPr="0087337F">
              <w:rPr>
                <w:rFonts w:asciiTheme="minorEastAsia" w:hAnsiTheme="minorEastAsia" w:cs="宋体"/>
                <w:szCs w:val="21"/>
              </w:rPr>
              <w:t>Main technical performance index of the product</w:t>
            </w:r>
          </w:p>
        </w:tc>
        <w:tc>
          <w:tcPr>
            <w:tcW w:w="7313" w:type="dxa"/>
            <w:tcBorders>
              <w:top w:val="outset" w:sz="6" w:space="0" w:color="auto"/>
              <w:left w:val="outset" w:sz="6" w:space="0" w:color="auto"/>
              <w:bottom w:val="outset" w:sz="6" w:space="0" w:color="auto"/>
              <w:right w:val="outset" w:sz="6" w:space="0" w:color="auto"/>
            </w:tcBorders>
          </w:tcPr>
          <w:p w:rsidR="0087337F" w:rsidRDefault="0087337F" w:rsidP="0087337F">
            <w:pPr>
              <w:pStyle w:val="a5"/>
              <w:widowControl/>
              <w:snapToGrid w:val="0"/>
              <w:spacing w:line="240" w:lineRule="atLeast"/>
              <w:ind w:left="992"/>
              <w:jc w:val="left"/>
              <w:rPr>
                <w:rFonts w:asciiTheme="minorEastAsia" w:eastAsiaTheme="minorEastAsia" w:hAnsiTheme="minorEastAsia" w:cs="宋体" w:hint="eastAsia"/>
                <w:szCs w:val="21"/>
              </w:rPr>
            </w:pPr>
          </w:p>
          <w:p w:rsidR="0087337F" w:rsidRPr="0087337F" w:rsidRDefault="0087337F" w:rsidP="0087337F">
            <w:pPr>
              <w:widowControl/>
              <w:snapToGrid w:val="0"/>
              <w:spacing w:line="240" w:lineRule="atLeast"/>
              <w:ind w:firstLineChars="550" w:firstLine="1155"/>
              <w:jc w:val="left"/>
              <w:rPr>
                <w:rFonts w:asciiTheme="minorEastAsia" w:hAnsiTheme="minorEastAsia" w:cs="宋体"/>
                <w:szCs w:val="21"/>
              </w:rPr>
            </w:pPr>
            <w:r w:rsidRPr="0087337F">
              <w:rPr>
                <w:rFonts w:asciiTheme="minorEastAsia" w:hAnsiTheme="minorEastAsia" w:cs="宋体"/>
                <w:szCs w:val="21"/>
              </w:rPr>
              <w:t>Function: Auto Focus</w:t>
            </w:r>
          </w:p>
          <w:p w:rsidR="006675F9" w:rsidRPr="0087337F" w:rsidRDefault="0087337F" w:rsidP="0087337F">
            <w:pPr>
              <w:widowControl/>
              <w:snapToGrid w:val="0"/>
              <w:spacing w:line="240" w:lineRule="atLeast"/>
              <w:ind w:firstLineChars="550" w:firstLine="1155"/>
              <w:jc w:val="left"/>
              <w:rPr>
                <w:rFonts w:asciiTheme="minorEastAsia" w:hAnsiTheme="minorEastAsia" w:cs="宋体"/>
                <w:szCs w:val="21"/>
              </w:rPr>
            </w:pPr>
            <w:r w:rsidRPr="0087337F">
              <w:rPr>
                <w:rFonts w:asciiTheme="minorEastAsia" w:hAnsiTheme="minorEastAsia" w:cs="宋体"/>
                <w:szCs w:val="21"/>
              </w:rPr>
              <w:t>Suitable pixel: HD</w:t>
            </w:r>
          </w:p>
        </w:tc>
      </w:tr>
      <w:tr w:rsidR="006675F9" w:rsidRPr="00066F69" w:rsidTr="009E3FE4">
        <w:trPr>
          <w:trHeight w:val="2604"/>
          <w:jc w:val="center"/>
        </w:trPr>
        <w:tc>
          <w:tcPr>
            <w:tcW w:w="1844" w:type="dxa"/>
            <w:tcBorders>
              <w:top w:val="outset" w:sz="6" w:space="0" w:color="auto"/>
              <w:left w:val="outset" w:sz="6" w:space="0" w:color="auto"/>
              <w:bottom w:val="outset" w:sz="6" w:space="0" w:color="auto"/>
              <w:right w:val="outset" w:sz="6" w:space="0" w:color="auto"/>
            </w:tcBorders>
            <w:vAlign w:val="center"/>
          </w:tcPr>
          <w:p w:rsidR="0087337F" w:rsidRPr="0087337F" w:rsidRDefault="0087337F" w:rsidP="0087337F">
            <w:pPr>
              <w:snapToGrid w:val="0"/>
              <w:spacing w:line="240" w:lineRule="atLeast"/>
              <w:jc w:val="center"/>
              <w:rPr>
                <w:rFonts w:asciiTheme="minorEastAsia" w:hAnsiTheme="minorEastAsia"/>
                <w:szCs w:val="21"/>
              </w:rPr>
            </w:pPr>
            <w:r w:rsidRPr="0087337F">
              <w:rPr>
                <w:rFonts w:asciiTheme="minorEastAsia" w:hAnsiTheme="minorEastAsia"/>
                <w:szCs w:val="21"/>
              </w:rPr>
              <w:t>Compared with the old prod</w:t>
            </w:r>
            <w:r>
              <w:rPr>
                <w:rFonts w:asciiTheme="minorEastAsia" w:hAnsiTheme="minorEastAsia"/>
                <w:szCs w:val="21"/>
              </w:rPr>
              <w:t>ucts, what are the improvements</w:t>
            </w:r>
          </w:p>
          <w:p w:rsidR="006675F9" w:rsidRPr="00066F69" w:rsidRDefault="0087337F" w:rsidP="0087337F">
            <w:pPr>
              <w:snapToGrid w:val="0"/>
              <w:spacing w:line="240" w:lineRule="atLeast"/>
              <w:jc w:val="center"/>
              <w:rPr>
                <w:rFonts w:asciiTheme="minorEastAsia" w:hAnsiTheme="minorEastAsia"/>
                <w:szCs w:val="21"/>
              </w:rPr>
            </w:pPr>
            <w:r w:rsidRPr="0087337F">
              <w:rPr>
                <w:rFonts w:asciiTheme="minorEastAsia" w:hAnsiTheme="minorEastAsia"/>
                <w:szCs w:val="21"/>
              </w:rPr>
              <w:t>(structure, material, technology, process, performance, use function)</w:t>
            </w:r>
          </w:p>
        </w:tc>
        <w:tc>
          <w:tcPr>
            <w:tcW w:w="7313" w:type="dxa"/>
            <w:tcBorders>
              <w:top w:val="outset" w:sz="6" w:space="0" w:color="auto"/>
              <w:left w:val="outset" w:sz="6" w:space="0" w:color="auto"/>
              <w:bottom w:val="outset" w:sz="6" w:space="0" w:color="auto"/>
              <w:right w:val="outset" w:sz="6" w:space="0" w:color="auto"/>
            </w:tcBorders>
          </w:tcPr>
          <w:p w:rsidR="0087337F" w:rsidRPr="00052EAD" w:rsidRDefault="0087337F" w:rsidP="00052EAD">
            <w:pPr>
              <w:snapToGrid w:val="0"/>
              <w:spacing w:afterLines="50" w:after="156" w:line="240" w:lineRule="atLeast"/>
              <w:ind w:firstLineChars="146" w:firstLine="307"/>
              <w:jc w:val="left"/>
              <w:rPr>
                <w:rFonts w:asciiTheme="minorEastAsia" w:hAnsiTheme="minorEastAsia" w:cs="宋体"/>
                <w:szCs w:val="21"/>
              </w:rPr>
            </w:pPr>
            <w:r w:rsidRPr="0087337F">
              <w:rPr>
                <w:rFonts w:asciiTheme="minorEastAsia" w:hAnsiTheme="minorEastAsia" w:cs="宋体"/>
                <w:szCs w:val="21"/>
              </w:rPr>
              <w:t>With video surveillance is widely used, but also on the quality requirements and requirements of high camera, can be equipped with lens and provide products of auto focus. This new product has large lens cone camera autofocus motor with the following improvements:</w:t>
            </w:r>
            <w:bookmarkStart w:id="0" w:name="_GoBack"/>
            <w:bookmarkEnd w:id="0"/>
          </w:p>
          <w:tbl>
            <w:tblPr>
              <w:tblStyle w:val="a9"/>
              <w:tblW w:w="0" w:type="auto"/>
              <w:tblLook w:val="04A0" w:firstRow="1" w:lastRow="0" w:firstColumn="1" w:lastColumn="0" w:noHBand="0" w:noVBand="1"/>
            </w:tblPr>
            <w:tblGrid>
              <w:gridCol w:w="1371"/>
              <w:gridCol w:w="1918"/>
              <w:gridCol w:w="1889"/>
              <w:gridCol w:w="1975"/>
            </w:tblGrid>
            <w:tr w:rsidR="006675F9" w:rsidRPr="00066F69" w:rsidTr="009E3FE4">
              <w:tc>
                <w:tcPr>
                  <w:tcW w:w="912" w:type="dxa"/>
                  <w:vAlign w:val="center"/>
                </w:tcPr>
                <w:p w:rsidR="006675F9" w:rsidRPr="00066F69" w:rsidRDefault="006675F9" w:rsidP="009E3FE4">
                  <w:pPr>
                    <w:snapToGrid w:val="0"/>
                    <w:spacing w:line="240" w:lineRule="atLeast"/>
                    <w:jc w:val="center"/>
                    <w:rPr>
                      <w:rFonts w:asciiTheme="minorEastAsia" w:hAnsiTheme="minorEastAsia" w:cs="宋体"/>
                      <w:szCs w:val="21"/>
                    </w:rPr>
                  </w:pPr>
                </w:p>
              </w:tc>
              <w:tc>
                <w:tcPr>
                  <w:tcW w:w="2080" w:type="dxa"/>
                </w:tcPr>
                <w:p w:rsidR="006675F9" w:rsidRPr="00066F69" w:rsidRDefault="0087337F" w:rsidP="009E3FE4">
                  <w:pPr>
                    <w:snapToGrid w:val="0"/>
                    <w:spacing w:line="240" w:lineRule="atLeast"/>
                    <w:jc w:val="center"/>
                    <w:rPr>
                      <w:rFonts w:asciiTheme="minorEastAsia" w:hAnsiTheme="minorEastAsia" w:cs="宋体"/>
                      <w:szCs w:val="21"/>
                      <w:lang w:eastAsia="zh-TW"/>
                    </w:rPr>
                  </w:pPr>
                  <w:r w:rsidRPr="0087337F">
                    <w:rPr>
                      <w:rFonts w:asciiTheme="minorEastAsia" w:hAnsiTheme="minorEastAsia" w:cs="宋体"/>
                      <w:szCs w:val="21"/>
                      <w:lang w:eastAsia="zh-TW"/>
                    </w:rPr>
                    <w:t>Old products</w:t>
                  </w:r>
                </w:p>
              </w:tc>
              <w:tc>
                <w:tcPr>
                  <w:tcW w:w="2080" w:type="dxa"/>
                </w:tcPr>
                <w:p w:rsidR="006675F9" w:rsidRPr="00066F69" w:rsidRDefault="0087337F" w:rsidP="009E3FE4">
                  <w:pPr>
                    <w:snapToGrid w:val="0"/>
                    <w:spacing w:line="240" w:lineRule="atLeast"/>
                    <w:jc w:val="center"/>
                    <w:rPr>
                      <w:rFonts w:asciiTheme="minorEastAsia" w:hAnsiTheme="minorEastAsia" w:cs="宋体"/>
                      <w:szCs w:val="21"/>
                      <w:lang w:eastAsia="zh-TW"/>
                    </w:rPr>
                  </w:pPr>
                  <w:r w:rsidRPr="0087337F">
                    <w:rPr>
                      <w:rFonts w:asciiTheme="minorEastAsia" w:hAnsiTheme="minorEastAsia" w:cs="宋体"/>
                      <w:szCs w:val="21"/>
                      <w:lang w:eastAsia="zh-TW"/>
                    </w:rPr>
                    <w:t>new product</w:t>
                  </w:r>
                </w:p>
              </w:tc>
              <w:tc>
                <w:tcPr>
                  <w:tcW w:w="2081" w:type="dxa"/>
                </w:tcPr>
                <w:p w:rsidR="006675F9" w:rsidRPr="00066F69" w:rsidRDefault="00D73ACF" w:rsidP="009E3FE4">
                  <w:pPr>
                    <w:snapToGrid w:val="0"/>
                    <w:spacing w:line="240" w:lineRule="atLeast"/>
                    <w:jc w:val="center"/>
                    <w:rPr>
                      <w:rFonts w:asciiTheme="minorEastAsia" w:hAnsiTheme="minorEastAsia" w:cs="宋体"/>
                      <w:szCs w:val="21"/>
                      <w:lang w:eastAsia="zh-TW"/>
                    </w:rPr>
                  </w:pPr>
                  <w:r>
                    <w:rPr>
                      <w:rFonts w:asciiTheme="minorEastAsia" w:hAnsiTheme="minorEastAsia" w:cs="宋体" w:hint="eastAsia"/>
                      <w:szCs w:val="21"/>
                    </w:rPr>
                    <w:t>U</w:t>
                  </w:r>
                  <w:r w:rsidRPr="00D73ACF">
                    <w:rPr>
                      <w:rFonts w:asciiTheme="minorEastAsia" w:hAnsiTheme="minorEastAsia" w:cs="宋体"/>
                      <w:szCs w:val="21"/>
                      <w:lang w:eastAsia="zh-TW"/>
                    </w:rPr>
                    <w:t>tility</w:t>
                  </w:r>
                </w:p>
              </w:tc>
            </w:tr>
            <w:tr w:rsidR="00A60789" w:rsidRPr="00066F69" w:rsidTr="009E3FE4">
              <w:tc>
                <w:tcPr>
                  <w:tcW w:w="912" w:type="dxa"/>
                  <w:vAlign w:val="center"/>
                </w:tcPr>
                <w:p w:rsidR="00A60789" w:rsidRPr="00066F69" w:rsidRDefault="00D73ACF" w:rsidP="00A60789">
                  <w:pPr>
                    <w:snapToGrid w:val="0"/>
                    <w:spacing w:line="240" w:lineRule="atLeast"/>
                    <w:jc w:val="center"/>
                    <w:rPr>
                      <w:rFonts w:asciiTheme="minorEastAsia" w:hAnsiTheme="minorEastAsia" w:cs="宋体"/>
                      <w:szCs w:val="21"/>
                    </w:rPr>
                  </w:pPr>
                  <w:r>
                    <w:rPr>
                      <w:rFonts w:asciiTheme="minorEastAsia" w:hAnsiTheme="minorEastAsia" w:cs="宋体" w:hint="eastAsia"/>
                      <w:szCs w:val="21"/>
                    </w:rPr>
                    <w:t>S</w:t>
                  </w:r>
                  <w:r w:rsidRPr="00D73ACF">
                    <w:rPr>
                      <w:rFonts w:asciiTheme="minorEastAsia" w:hAnsiTheme="minorEastAsia" w:cs="宋体"/>
                      <w:szCs w:val="21"/>
                    </w:rPr>
                    <w:t>tructure</w:t>
                  </w:r>
                </w:p>
              </w:tc>
              <w:tc>
                <w:tcPr>
                  <w:tcW w:w="2080" w:type="dxa"/>
                </w:tcPr>
                <w:p w:rsidR="00A60789" w:rsidRPr="00066F69" w:rsidRDefault="00D73ACF" w:rsidP="00A60789">
                  <w:pPr>
                    <w:snapToGrid w:val="0"/>
                    <w:spacing w:line="240" w:lineRule="atLeast"/>
                    <w:jc w:val="left"/>
                    <w:rPr>
                      <w:rFonts w:asciiTheme="minorEastAsia" w:hAnsiTheme="minorEastAsia" w:cs="宋体"/>
                      <w:szCs w:val="21"/>
                      <w:lang w:eastAsia="zh-TW"/>
                    </w:rPr>
                  </w:pPr>
                  <w:r w:rsidRPr="00D73ACF">
                    <w:rPr>
                      <w:rFonts w:asciiTheme="minorEastAsia" w:hAnsiTheme="minorEastAsia" w:cs="宋体"/>
                      <w:szCs w:val="21"/>
                      <w:lang w:eastAsia="zh-TW"/>
                    </w:rPr>
                    <w:t>The parts are contained in a single metal housing</w:t>
                  </w:r>
                </w:p>
              </w:tc>
              <w:tc>
                <w:tcPr>
                  <w:tcW w:w="2080" w:type="dxa"/>
                </w:tcPr>
                <w:p w:rsidR="00A60789" w:rsidRPr="00066F69" w:rsidRDefault="00D73ACF" w:rsidP="00A60789">
                  <w:pPr>
                    <w:snapToGrid w:val="0"/>
                    <w:spacing w:line="240" w:lineRule="atLeast"/>
                    <w:jc w:val="left"/>
                    <w:rPr>
                      <w:rFonts w:asciiTheme="minorEastAsia" w:hAnsiTheme="minorEastAsia" w:cs="宋体"/>
                      <w:szCs w:val="21"/>
                      <w:lang w:eastAsia="zh-TW"/>
                    </w:rPr>
                  </w:pPr>
                  <w:r w:rsidRPr="00D73ACF">
                    <w:rPr>
                      <w:rFonts w:asciiTheme="minorEastAsia" w:hAnsiTheme="minorEastAsia" w:cs="宋体"/>
                      <w:szCs w:val="21"/>
                      <w:lang w:eastAsia="zh-TW"/>
                    </w:rPr>
                    <w:t>Sandwich interlock structure</w:t>
                  </w:r>
                </w:p>
              </w:tc>
              <w:tc>
                <w:tcPr>
                  <w:tcW w:w="2081" w:type="dxa"/>
                </w:tcPr>
                <w:p w:rsidR="00A60789" w:rsidRPr="00066F69" w:rsidRDefault="00D73ACF" w:rsidP="00A60789">
                  <w:pPr>
                    <w:snapToGrid w:val="0"/>
                    <w:spacing w:line="240" w:lineRule="atLeast"/>
                    <w:jc w:val="left"/>
                    <w:rPr>
                      <w:rFonts w:asciiTheme="minorEastAsia" w:hAnsiTheme="minorEastAsia" w:cs="宋体"/>
                      <w:szCs w:val="21"/>
                      <w:lang w:eastAsia="zh-TW"/>
                    </w:rPr>
                  </w:pPr>
                  <w:r w:rsidRPr="00D73ACF">
                    <w:rPr>
                      <w:rFonts w:asciiTheme="minorEastAsia" w:hAnsiTheme="minorEastAsia" w:cs="宋体"/>
                      <w:szCs w:val="21"/>
                      <w:lang w:eastAsia="zh-TW"/>
                    </w:rPr>
                    <w:t>The preload shall be reached naturally after the parts are assembled in place</w:t>
                  </w:r>
                </w:p>
              </w:tc>
            </w:tr>
            <w:tr w:rsidR="00A60789" w:rsidRPr="00066F69" w:rsidTr="009E3FE4">
              <w:tc>
                <w:tcPr>
                  <w:tcW w:w="912" w:type="dxa"/>
                  <w:vAlign w:val="center"/>
                </w:tcPr>
                <w:p w:rsidR="00A60789" w:rsidRPr="00066F69" w:rsidRDefault="00D73ACF" w:rsidP="00D73ACF">
                  <w:pPr>
                    <w:snapToGrid w:val="0"/>
                    <w:spacing w:line="240" w:lineRule="atLeast"/>
                    <w:jc w:val="center"/>
                    <w:rPr>
                      <w:rFonts w:asciiTheme="minorEastAsia" w:hAnsiTheme="minorEastAsia" w:cs="宋体"/>
                      <w:szCs w:val="21"/>
                    </w:rPr>
                  </w:pPr>
                  <w:r>
                    <w:rPr>
                      <w:rFonts w:asciiTheme="minorEastAsia" w:hAnsiTheme="minorEastAsia" w:cs="宋体" w:hint="eastAsia"/>
                      <w:szCs w:val="21"/>
                    </w:rPr>
                    <w:t>D</w:t>
                  </w:r>
                  <w:r w:rsidRPr="00D73ACF">
                    <w:rPr>
                      <w:rFonts w:asciiTheme="minorEastAsia" w:hAnsiTheme="minorEastAsia" w:cs="宋体"/>
                      <w:szCs w:val="21"/>
                    </w:rPr>
                    <w:t xml:space="preserve">esign </w:t>
                  </w:r>
                  <w:r>
                    <w:rPr>
                      <w:rFonts w:asciiTheme="minorEastAsia" w:hAnsiTheme="minorEastAsia" w:cs="宋体" w:hint="eastAsia"/>
                      <w:szCs w:val="21"/>
                    </w:rPr>
                    <w:t>T</w:t>
                  </w:r>
                  <w:r w:rsidRPr="00D73ACF">
                    <w:rPr>
                      <w:rFonts w:asciiTheme="minorEastAsia" w:hAnsiTheme="minorEastAsia" w:cs="宋体"/>
                      <w:szCs w:val="21"/>
                    </w:rPr>
                    <w:t>echnique</w:t>
                  </w:r>
                </w:p>
              </w:tc>
              <w:tc>
                <w:tcPr>
                  <w:tcW w:w="2080" w:type="dxa"/>
                </w:tcPr>
                <w:p w:rsidR="00A60789" w:rsidRPr="00066F69" w:rsidRDefault="00D73ACF" w:rsidP="00A60789">
                  <w:pPr>
                    <w:snapToGrid w:val="0"/>
                    <w:spacing w:line="240" w:lineRule="atLeast"/>
                    <w:jc w:val="left"/>
                    <w:rPr>
                      <w:rFonts w:asciiTheme="minorEastAsia" w:hAnsiTheme="minorEastAsia" w:cs="宋体"/>
                      <w:szCs w:val="21"/>
                    </w:rPr>
                  </w:pPr>
                  <w:r w:rsidRPr="00D73ACF">
                    <w:rPr>
                      <w:rFonts w:asciiTheme="minorEastAsia" w:hAnsiTheme="minorEastAsia" w:cs="宋体"/>
                      <w:szCs w:val="21"/>
                    </w:rPr>
                    <w:t>The motor magnet coil is equally arranged inside the motor with four corners and four corners</w:t>
                  </w:r>
                </w:p>
              </w:tc>
              <w:tc>
                <w:tcPr>
                  <w:tcW w:w="2080" w:type="dxa"/>
                </w:tcPr>
                <w:p w:rsidR="00A60789" w:rsidRPr="00066F69" w:rsidRDefault="00D73ACF" w:rsidP="00A60789">
                  <w:pPr>
                    <w:snapToGrid w:val="0"/>
                    <w:spacing w:line="240" w:lineRule="atLeast"/>
                    <w:jc w:val="left"/>
                    <w:rPr>
                      <w:rFonts w:asciiTheme="minorEastAsia" w:hAnsiTheme="minorEastAsia" w:cs="宋体"/>
                      <w:szCs w:val="21"/>
                      <w:lang w:eastAsia="zh-TW"/>
                    </w:rPr>
                  </w:pPr>
                  <w:r w:rsidRPr="00D73ACF">
                    <w:rPr>
                      <w:rFonts w:asciiTheme="minorEastAsia" w:hAnsiTheme="minorEastAsia" w:cs="宋体"/>
                      <w:szCs w:val="21"/>
                      <w:lang w:eastAsia="zh-TW"/>
                    </w:rPr>
                    <w:t>The annular ring-shaped magnet yoke collocation</w:t>
                  </w:r>
                </w:p>
              </w:tc>
              <w:tc>
                <w:tcPr>
                  <w:tcW w:w="2081" w:type="dxa"/>
                </w:tcPr>
                <w:p w:rsidR="00A60789" w:rsidRPr="00066F69" w:rsidRDefault="00D73ACF" w:rsidP="00A60789">
                  <w:pPr>
                    <w:snapToGrid w:val="0"/>
                    <w:spacing w:line="240" w:lineRule="atLeast"/>
                    <w:jc w:val="left"/>
                    <w:rPr>
                      <w:rFonts w:asciiTheme="minorEastAsia" w:hAnsiTheme="minorEastAsia" w:cs="宋体"/>
                      <w:szCs w:val="21"/>
                      <w:lang w:eastAsia="zh-TW"/>
                    </w:rPr>
                  </w:pPr>
                  <w:r w:rsidRPr="00D73ACF">
                    <w:rPr>
                      <w:rFonts w:asciiTheme="minorEastAsia" w:hAnsiTheme="minorEastAsia" w:cs="宋体"/>
                      <w:szCs w:val="21"/>
                      <w:lang w:eastAsia="zh-TW"/>
                    </w:rPr>
                    <w:t>Increasing magnetic flux utilization efficiency and increasing thrust specifications</w:t>
                  </w:r>
                </w:p>
              </w:tc>
            </w:tr>
            <w:tr w:rsidR="00A60789" w:rsidRPr="00066F69" w:rsidTr="009E3FE4">
              <w:tc>
                <w:tcPr>
                  <w:tcW w:w="912" w:type="dxa"/>
                  <w:vAlign w:val="center"/>
                </w:tcPr>
                <w:p w:rsidR="00A60789" w:rsidRPr="00066F69" w:rsidRDefault="00D73ACF" w:rsidP="00A60789">
                  <w:pPr>
                    <w:snapToGrid w:val="0"/>
                    <w:spacing w:line="240" w:lineRule="atLeast"/>
                    <w:jc w:val="center"/>
                    <w:rPr>
                      <w:rFonts w:asciiTheme="minorEastAsia" w:hAnsiTheme="minorEastAsia" w:cs="宋体"/>
                      <w:szCs w:val="21"/>
                    </w:rPr>
                  </w:pPr>
                  <w:r w:rsidRPr="00D73ACF">
                    <w:rPr>
                      <w:rFonts w:asciiTheme="minorEastAsia" w:hAnsiTheme="minorEastAsia" w:cs="宋体"/>
                      <w:szCs w:val="21"/>
                    </w:rPr>
                    <w:t>Technology</w:t>
                  </w:r>
                </w:p>
              </w:tc>
              <w:tc>
                <w:tcPr>
                  <w:tcW w:w="2080" w:type="dxa"/>
                </w:tcPr>
                <w:p w:rsidR="00A60789" w:rsidRPr="00066F69" w:rsidRDefault="00D73ACF" w:rsidP="00A60789">
                  <w:pPr>
                    <w:snapToGrid w:val="0"/>
                    <w:spacing w:line="240" w:lineRule="atLeast"/>
                    <w:jc w:val="left"/>
                    <w:rPr>
                      <w:rFonts w:asciiTheme="minorEastAsia" w:hAnsiTheme="minorEastAsia" w:cs="宋体"/>
                      <w:szCs w:val="21"/>
                    </w:rPr>
                  </w:pPr>
                  <w:r w:rsidRPr="00D73ACF">
                    <w:rPr>
                      <w:rFonts w:asciiTheme="minorEastAsia" w:hAnsiTheme="minorEastAsia" w:cs="宋体"/>
                      <w:szCs w:val="21"/>
                    </w:rPr>
                    <w:t>Sheet magnet; single-sided monopole; magnetic polarization</w:t>
                  </w:r>
                </w:p>
              </w:tc>
              <w:tc>
                <w:tcPr>
                  <w:tcW w:w="2080" w:type="dxa"/>
                </w:tcPr>
                <w:p w:rsidR="005960A8" w:rsidRPr="00066F69" w:rsidRDefault="00D73ACF" w:rsidP="00A60789">
                  <w:pPr>
                    <w:snapToGrid w:val="0"/>
                    <w:spacing w:line="240" w:lineRule="atLeast"/>
                    <w:jc w:val="left"/>
                    <w:rPr>
                      <w:rFonts w:asciiTheme="minorEastAsia" w:hAnsiTheme="minorEastAsia" w:cs="宋体"/>
                      <w:szCs w:val="21"/>
                      <w:lang w:eastAsia="zh-TW"/>
                    </w:rPr>
                  </w:pPr>
                  <w:r w:rsidRPr="00D73ACF">
                    <w:rPr>
                      <w:rFonts w:asciiTheme="minorEastAsia" w:hAnsiTheme="minorEastAsia" w:cs="宋体"/>
                      <w:szCs w:val="21"/>
                      <w:lang w:eastAsia="zh-TW"/>
                    </w:rPr>
                    <w:t>One way magnetizing of ring magnet</w:t>
                  </w:r>
                </w:p>
              </w:tc>
              <w:tc>
                <w:tcPr>
                  <w:tcW w:w="2081" w:type="dxa"/>
                </w:tcPr>
                <w:p w:rsidR="00A60789" w:rsidRPr="00066F69" w:rsidRDefault="00D73ACF" w:rsidP="00A60789">
                  <w:pPr>
                    <w:snapToGrid w:val="0"/>
                    <w:spacing w:line="240" w:lineRule="atLeast"/>
                    <w:jc w:val="left"/>
                    <w:rPr>
                      <w:rFonts w:asciiTheme="minorEastAsia" w:hAnsiTheme="minorEastAsia" w:cs="宋体"/>
                      <w:szCs w:val="21"/>
                    </w:rPr>
                  </w:pPr>
                  <w:r w:rsidRPr="00D73ACF">
                    <w:rPr>
                      <w:rFonts w:asciiTheme="minorEastAsia" w:hAnsiTheme="minorEastAsia" w:cs="宋体"/>
                      <w:szCs w:val="21"/>
                      <w:lang w:eastAsia="zh-TW"/>
                    </w:rPr>
                    <w:t>Increase the volume of magnetic source</w:t>
                  </w:r>
                </w:p>
              </w:tc>
            </w:tr>
            <w:tr w:rsidR="00A60789" w:rsidRPr="00066F69" w:rsidTr="009E3FE4">
              <w:tc>
                <w:tcPr>
                  <w:tcW w:w="912" w:type="dxa"/>
                  <w:vAlign w:val="center"/>
                </w:tcPr>
                <w:p w:rsidR="00A60789" w:rsidRPr="00066F69" w:rsidRDefault="003B3806" w:rsidP="00A60789">
                  <w:pPr>
                    <w:snapToGrid w:val="0"/>
                    <w:spacing w:line="240" w:lineRule="atLeast"/>
                    <w:jc w:val="center"/>
                    <w:rPr>
                      <w:rFonts w:asciiTheme="minorEastAsia" w:hAnsiTheme="minorEastAsia" w:cs="宋体"/>
                      <w:szCs w:val="21"/>
                    </w:rPr>
                  </w:pPr>
                  <w:r>
                    <w:rPr>
                      <w:rFonts w:asciiTheme="minorEastAsia" w:hAnsiTheme="minorEastAsia" w:cs="宋体" w:hint="eastAsia"/>
                      <w:szCs w:val="21"/>
                    </w:rPr>
                    <w:t>P</w:t>
                  </w:r>
                  <w:r w:rsidRPr="003B3806">
                    <w:rPr>
                      <w:rFonts w:asciiTheme="minorEastAsia" w:hAnsiTheme="minorEastAsia" w:cs="宋体"/>
                      <w:szCs w:val="21"/>
                    </w:rPr>
                    <w:t>erformance</w:t>
                  </w:r>
                </w:p>
              </w:tc>
              <w:tc>
                <w:tcPr>
                  <w:tcW w:w="2080" w:type="dxa"/>
                </w:tcPr>
                <w:p w:rsidR="00A60789" w:rsidRPr="00066F69" w:rsidRDefault="00052EAD" w:rsidP="00A60789">
                  <w:pPr>
                    <w:snapToGrid w:val="0"/>
                    <w:spacing w:line="240" w:lineRule="atLeast"/>
                    <w:jc w:val="left"/>
                    <w:rPr>
                      <w:rFonts w:asciiTheme="minorEastAsia" w:hAnsiTheme="minorEastAsia" w:cs="宋体"/>
                      <w:szCs w:val="21"/>
                    </w:rPr>
                  </w:pPr>
                  <w:r w:rsidRPr="00052EAD">
                    <w:rPr>
                      <w:rFonts w:asciiTheme="minorEastAsia" w:hAnsiTheme="minorEastAsia" w:cs="宋体"/>
                      <w:szCs w:val="21"/>
                    </w:rPr>
                    <w:t>Automatic focus lens</w:t>
                  </w:r>
                </w:p>
              </w:tc>
              <w:tc>
                <w:tcPr>
                  <w:tcW w:w="2080" w:type="dxa"/>
                </w:tcPr>
                <w:p w:rsidR="00A60789" w:rsidRPr="00066F69" w:rsidRDefault="00052EAD" w:rsidP="00A60789">
                  <w:pPr>
                    <w:snapToGrid w:val="0"/>
                    <w:spacing w:line="240" w:lineRule="atLeast"/>
                    <w:jc w:val="left"/>
                    <w:rPr>
                      <w:rFonts w:asciiTheme="minorEastAsia" w:hAnsiTheme="minorEastAsia" w:cs="宋体"/>
                      <w:szCs w:val="21"/>
                      <w:lang w:eastAsia="zh-TW"/>
                    </w:rPr>
                  </w:pPr>
                  <w:r w:rsidRPr="00052EAD">
                    <w:rPr>
                      <w:rFonts w:asciiTheme="minorEastAsia" w:hAnsiTheme="minorEastAsia" w:cs="宋体"/>
                      <w:szCs w:val="21"/>
                      <w:lang w:eastAsia="zh-TW"/>
                    </w:rPr>
                    <w:t>It can carry large size lens and carry out long stroke focusing</w:t>
                  </w:r>
                </w:p>
              </w:tc>
              <w:tc>
                <w:tcPr>
                  <w:tcW w:w="2081" w:type="dxa"/>
                </w:tcPr>
                <w:p w:rsidR="00A60789" w:rsidRPr="00066F69" w:rsidRDefault="00052EAD" w:rsidP="005960A8">
                  <w:pPr>
                    <w:snapToGrid w:val="0"/>
                    <w:spacing w:line="240" w:lineRule="atLeast"/>
                    <w:jc w:val="left"/>
                    <w:rPr>
                      <w:rFonts w:asciiTheme="minorEastAsia" w:hAnsiTheme="minorEastAsia" w:cs="宋体"/>
                      <w:szCs w:val="21"/>
                      <w:lang w:eastAsia="zh-TW"/>
                    </w:rPr>
                  </w:pPr>
                  <w:r w:rsidRPr="00052EAD">
                    <w:rPr>
                      <w:rFonts w:asciiTheme="minorEastAsia" w:hAnsiTheme="minorEastAsia" w:cs="宋体"/>
                      <w:szCs w:val="21"/>
                      <w:lang w:eastAsia="zh-TW"/>
                    </w:rPr>
                    <w:t>Automatic focusing requirements for large lens pickup</w:t>
                  </w:r>
                </w:p>
              </w:tc>
            </w:tr>
          </w:tbl>
          <w:p w:rsidR="006675F9" w:rsidRPr="00066F69" w:rsidRDefault="006675F9" w:rsidP="00066F69">
            <w:pPr>
              <w:snapToGrid w:val="0"/>
              <w:spacing w:line="240" w:lineRule="atLeast"/>
              <w:ind w:firstLineChars="146" w:firstLine="307"/>
              <w:jc w:val="left"/>
              <w:rPr>
                <w:rFonts w:asciiTheme="minorEastAsia" w:hAnsiTheme="minorEastAsia" w:cs="宋体"/>
                <w:szCs w:val="21"/>
                <w:lang w:eastAsia="zh-TW"/>
              </w:rPr>
            </w:pPr>
          </w:p>
        </w:tc>
      </w:tr>
    </w:tbl>
    <w:p w:rsidR="006675F9" w:rsidRPr="00EF56D3" w:rsidRDefault="006675F9" w:rsidP="004319C6">
      <w:pPr>
        <w:widowControl/>
        <w:snapToGrid w:val="0"/>
        <w:spacing w:line="240" w:lineRule="atLeast"/>
        <w:jc w:val="left"/>
        <w:rPr>
          <w:rFonts w:ascii="Times New Roman" w:eastAsia="宋体" w:hAnsi="Times New Roman"/>
          <w:sz w:val="24"/>
          <w:szCs w:val="24"/>
          <w:lang w:eastAsia="zh-TW"/>
        </w:rPr>
      </w:pPr>
    </w:p>
    <w:sectPr w:rsidR="006675F9" w:rsidRPr="00EF56D3" w:rsidSect="00F625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653" w:rsidRDefault="00A93653" w:rsidP="004A36A0">
      <w:r>
        <w:separator/>
      </w:r>
    </w:p>
  </w:endnote>
  <w:endnote w:type="continuationSeparator" w:id="0">
    <w:p w:rsidR="00A93653" w:rsidRDefault="00A93653" w:rsidP="004A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653" w:rsidRDefault="00A93653" w:rsidP="004A36A0">
      <w:r>
        <w:separator/>
      </w:r>
    </w:p>
  </w:footnote>
  <w:footnote w:type="continuationSeparator" w:id="0">
    <w:p w:rsidR="00A93653" w:rsidRDefault="00A93653" w:rsidP="004A3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87B"/>
    <w:multiLevelType w:val="multilevel"/>
    <w:tmpl w:val="3160962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34D4BFE"/>
    <w:multiLevelType w:val="multilevel"/>
    <w:tmpl w:val="CEDECF9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38B2BB5"/>
    <w:multiLevelType w:val="multilevel"/>
    <w:tmpl w:val="E0D2565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7F0228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1A7B258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1CA400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1D5904CD"/>
    <w:multiLevelType w:val="hybridMultilevel"/>
    <w:tmpl w:val="5DA29902"/>
    <w:lvl w:ilvl="0" w:tplc="D9A8A820">
      <w:start w:val="1"/>
      <w:numFmt w:val="decimal"/>
      <w:lvlText w:val="%1、"/>
      <w:lvlJc w:val="left"/>
      <w:pPr>
        <w:ind w:left="360" w:hanging="360"/>
      </w:pPr>
      <w:rPr>
        <w:rFonts w:ascii="宋体" w:eastAsiaTheme="minorEastAsia" w:hAnsi="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810AEC"/>
    <w:multiLevelType w:val="multilevel"/>
    <w:tmpl w:val="DD549B0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221E2055"/>
    <w:multiLevelType w:val="multilevel"/>
    <w:tmpl w:val="84E4C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2ADF6708"/>
    <w:multiLevelType w:val="multilevel"/>
    <w:tmpl w:val="16E0EFD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2AEF462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BA34FE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2BB213E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3533264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3DCB4468"/>
    <w:multiLevelType w:val="multilevel"/>
    <w:tmpl w:val="6F00D33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3F8D490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4C825DBE"/>
    <w:multiLevelType w:val="multilevel"/>
    <w:tmpl w:val="84E4C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4F25751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56037126"/>
    <w:multiLevelType w:val="multilevel"/>
    <w:tmpl w:val="32C06D5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5A7D66"/>
    <w:multiLevelType w:val="multilevel"/>
    <w:tmpl w:val="A2925EB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66B320D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nsid w:val="670E46C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6"/>
  </w:num>
  <w:num w:numId="2">
    <w:abstractNumId w:val="20"/>
  </w:num>
  <w:num w:numId="3">
    <w:abstractNumId w:val="16"/>
  </w:num>
  <w:num w:numId="4">
    <w:abstractNumId w:val="5"/>
  </w:num>
  <w:num w:numId="5">
    <w:abstractNumId w:val="15"/>
  </w:num>
  <w:num w:numId="6">
    <w:abstractNumId w:val="3"/>
  </w:num>
  <w:num w:numId="7">
    <w:abstractNumId w:val="12"/>
  </w:num>
  <w:num w:numId="8">
    <w:abstractNumId w:val="4"/>
  </w:num>
  <w:num w:numId="9">
    <w:abstractNumId w:val="17"/>
  </w:num>
  <w:num w:numId="10">
    <w:abstractNumId w:val="13"/>
  </w:num>
  <w:num w:numId="11">
    <w:abstractNumId w:val="21"/>
  </w:num>
  <w:num w:numId="12">
    <w:abstractNumId w:val="10"/>
  </w:num>
  <w:num w:numId="13">
    <w:abstractNumId w:val="11"/>
  </w:num>
  <w:num w:numId="14">
    <w:abstractNumId w:val="18"/>
  </w:num>
  <w:num w:numId="15">
    <w:abstractNumId w:val="8"/>
  </w:num>
  <w:num w:numId="16">
    <w:abstractNumId w:val="19"/>
  </w:num>
  <w:num w:numId="17">
    <w:abstractNumId w:val="1"/>
  </w:num>
  <w:num w:numId="18">
    <w:abstractNumId w:val="2"/>
  </w:num>
  <w:num w:numId="19">
    <w:abstractNumId w:val="7"/>
  </w:num>
  <w:num w:numId="20">
    <w:abstractNumId w:val="9"/>
  </w:num>
  <w:num w:numId="21">
    <w:abstractNumId w:val="1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68F2"/>
    <w:rsid w:val="00004F6A"/>
    <w:rsid w:val="00007D57"/>
    <w:rsid w:val="00010173"/>
    <w:rsid w:val="00012BC4"/>
    <w:rsid w:val="000200DF"/>
    <w:rsid w:val="000358B1"/>
    <w:rsid w:val="0003685D"/>
    <w:rsid w:val="00046B1D"/>
    <w:rsid w:val="00052EAD"/>
    <w:rsid w:val="00055FEA"/>
    <w:rsid w:val="00066F69"/>
    <w:rsid w:val="00073408"/>
    <w:rsid w:val="000752F3"/>
    <w:rsid w:val="000844C1"/>
    <w:rsid w:val="0008487E"/>
    <w:rsid w:val="00087F1C"/>
    <w:rsid w:val="0009051A"/>
    <w:rsid w:val="00090BDB"/>
    <w:rsid w:val="00091B3B"/>
    <w:rsid w:val="00096D02"/>
    <w:rsid w:val="000A1248"/>
    <w:rsid w:val="000A1963"/>
    <w:rsid w:val="000A1D43"/>
    <w:rsid w:val="000A2E84"/>
    <w:rsid w:val="000D0B2A"/>
    <w:rsid w:val="000D4D60"/>
    <w:rsid w:val="000F02F0"/>
    <w:rsid w:val="000F4B2D"/>
    <w:rsid w:val="000F54E2"/>
    <w:rsid w:val="000F6B84"/>
    <w:rsid w:val="00100CFA"/>
    <w:rsid w:val="001061DA"/>
    <w:rsid w:val="00114449"/>
    <w:rsid w:val="001144E3"/>
    <w:rsid w:val="0012003E"/>
    <w:rsid w:val="0012043F"/>
    <w:rsid w:val="00126242"/>
    <w:rsid w:val="00126F0E"/>
    <w:rsid w:val="001308C4"/>
    <w:rsid w:val="001347FD"/>
    <w:rsid w:val="00152894"/>
    <w:rsid w:val="001536F2"/>
    <w:rsid w:val="00160701"/>
    <w:rsid w:val="00163919"/>
    <w:rsid w:val="00170893"/>
    <w:rsid w:val="00184797"/>
    <w:rsid w:val="0018561C"/>
    <w:rsid w:val="0019423A"/>
    <w:rsid w:val="001974C3"/>
    <w:rsid w:val="001A52D5"/>
    <w:rsid w:val="001A6079"/>
    <w:rsid w:val="001A7D8E"/>
    <w:rsid w:val="001B424B"/>
    <w:rsid w:val="001C59E4"/>
    <w:rsid w:val="001C6C33"/>
    <w:rsid w:val="001D3148"/>
    <w:rsid w:val="001F362E"/>
    <w:rsid w:val="00201FC0"/>
    <w:rsid w:val="00204BF2"/>
    <w:rsid w:val="002144D4"/>
    <w:rsid w:val="00216A7E"/>
    <w:rsid w:val="00221486"/>
    <w:rsid w:val="002220A1"/>
    <w:rsid w:val="00234697"/>
    <w:rsid w:val="0024183A"/>
    <w:rsid w:val="002559A6"/>
    <w:rsid w:val="002742B1"/>
    <w:rsid w:val="00280528"/>
    <w:rsid w:val="00287081"/>
    <w:rsid w:val="00290EB5"/>
    <w:rsid w:val="002934D3"/>
    <w:rsid w:val="002A533F"/>
    <w:rsid w:val="002B04E6"/>
    <w:rsid w:val="002B0656"/>
    <w:rsid w:val="002B6672"/>
    <w:rsid w:val="002C1CF0"/>
    <w:rsid w:val="002C7644"/>
    <w:rsid w:val="002D394B"/>
    <w:rsid w:val="002D3E1F"/>
    <w:rsid w:val="002E0C6D"/>
    <w:rsid w:val="002F55A3"/>
    <w:rsid w:val="002F6ABF"/>
    <w:rsid w:val="002F7D33"/>
    <w:rsid w:val="003047DB"/>
    <w:rsid w:val="003058F9"/>
    <w:rsid w:val="00314E11"/>
    <w:rsid w:val="00330BC7"/>
    <w:rsid w:val="00331BA3"/>
    <w:rsid w:val="00333FFF"/>
    <w:rsid w:val="00337E7F"/>
    <w:rsid w:val="0034763E"/>
    <w:rsid w:val="00351586"/>
    <w:rsid w:val="00352EAA"/>
    <w:rsid w:val="00356802"/>
    <w:rsid w:val="0036448C"/>
    <w:rsid w:val="00364C3D"/>
    <w:rsid w:val="003766D1"/>
    <w:rsid w:val="00394E05"/>
    <w:rsid w:val="003A6F3C"/>
    <w:rsid w:val="003B3806"/>
    <w:rsid w:val="003B782C"/>
    <w:rsid w:val="003B790E"/>
    <w:rsid w:val="003C0A6A"/>
    <w:rsid w:val="003E280C"/>
    <w:rsid w:val="00400BB3"/>
    <w:rsid w:val="004023E7"/>
    <w:rsid w:val="00405787"/>
    <w:rsid w:val="00427655"/>
    <w:rsid w:val="004319C6"/>
    <w:rsid w:val="0043598D"/>
    <w:rsid w:val="0043745B"/>
    <w:rsid w:val="00454C52"/>
    <w:rsid w:val="00457F3B"/>
    <w:rsid w:val="0046372C"/>
    <w:rsid w:val="0046462B"/>
    <w:rsid w:val="00474C4A"/>
    <w:rsid w:val="0047514E"/>
    <w:rsid w:val="00476438"/>
    <w:rsid w:val="00477010"/>
    <w:rsid w:val="00477E43"/>
    <w:rsid w:val="00495F57"/>
    <w:rsid w:val="004A36A0"/>
    <w:rsid w:val="004B0FBA"/>
    <w:rsid w:val="004B10D0"/>
    <w:rsid w:val="004C7F0F"/>
    <w:rsid w:val="004D1DE9"/>
    <w:rsid w:val="004D2C73"/>
    <w:rsid w:val="004D2C82"/>
    <w:rsid w:val="004D7ADF"/>
    <w:rsid w:val="004E389A"/>
    <w:rsid w:val="004E4594"/>
    <w:rsid w:val="004F0F4B"/>
    <w:rsid w:val="004F5F63"/>
    <w:rsid w:val="00506C63"/>
    <w:rsid w:val="0051210A"/>
    <w:rsid w:val="00513DD0"/>
    <w:rsid w:val="00516582"/>
    <w:rsid w:val="00516709"/>
    <w:rsid w:val="00534FB2"/>
    <w:rsid w:val="005467CD"/>
    <w:rsid w:val="00551EA3"/>
    <w:rsid w:val="00551F81"/>
    <w:rsid w:val="005606C3"/>
    <w:rsid w:val="00560F62"/>
    <w:rsid w:val="00576F34"/>
    <w:rsid w:val="00595E57"/>
    <w:rsid w:val="005960A8"/>
    <w:rsid w:val="005A1953"/>
    <w:rsid w:val="005A3AAB"/>
    <w:rsid w:val="005A3F6A"/>
    <w:rsid w:val="005C22C9"/>
    <w:rsid w:val="005C6A89"/>
    <w:rsid w:val="005D1ACD"/>
    <w:rsid w:val="005F0DE1"/>
    <w:rsid w:val="005F4113"/>
    <w:rsid w:val="0060049D"/>
    <w:rsid w:val="00601A99"/>
    <w:rsid w:val="00602988"/>
    <w:rsid w:val="00614A67"/>
    <w:rsid w:val="006157BB"/>
    <w:rsid w:val="00615A83"/>
    <w:rsid w:val="00615AE8"/>
    <w:rsid w:val="00622732"/>
    <w:rsid w:val="00625241"/>
    <w:rsid w:val="00631793"/>
    <w:rsid w:val="0064358C"/>
    <w:rsid w:val="00645C32"/>
    <w:rsid w:val="0065449A"/>
    <w:rsid w:val="0065457C"/>
    <w:rsid w:val="00663E5C"/>
    <w:rsid w:val="006646A9"/>
    <w:rsid w:val="006675F9"/>
    <w:rsid w:val="006729D1"/>
    <w:rsid w:val="006734B4"/>
    <w:rsid w:val="006743EA"/>
    <w:rsid w:val="00677B72"/>
    <w:rsid w:val="00682805"/>
    <w:rsid w:val="006833C9"/>
    <w:rsid w:val="00683582"/>
    <w:rsid w:val="0068779F"/>
    <w:rsid w:val="00691C15"/>
    <w:rsid w:val="00696C30"/>
    <w:rsid w:val="006A1546"/>
    <w:rsid w:val="006B799E"/>
    <w:rsid w:val="006C2032"/>
    <w:rsid w:val="006D2E13"/>
    <w:rsid w:val="006D7416"/>
    <w:rsid w:val="006F59F8"/>
    <w:rsid w:val="00700A5D"/>
    <w:rsid w:val="00701ABC"/>
    <w:rsid w:val="00712C08"/>
    <w:rsid w:val="00715121"/>
    <w:rsid w:val="00715A63"/>
    <w:rsid w:val="00716578"/>
    <w:rsid w:val="00726825"/>
    <w:rsid w:val="00740C7F"/>
    <w:rsid w:val="00744A9A"/>
    <w:rsid w:val="00760501"/>
    <w:rsid w:val="007659E8"/>
    <w:rsid w:val="0078006B"/>
    <w:rsid w:val="00785AB4"/>
    <w:rsid w:val="00795495"/>
    <w:rsid w:val="007B0B62"/>
    <w:rsid w:val="007C1F51"/>
    <w:rsid w:val="007C62E6"/>
    <w:rsid w:val="007C7BF8"/>
    <w:rsid w:val="007D22C7"/>
    <w:rsid w:val="007D4E64"/>
    <w:rsid w:val="007E0192"/>
    <w:rsid w:val="007E56F0"/>
    <w:rsid w:val="007F6752"/>
    <w:rsid w:val="00802303"/>
    <w:rsid w:val="008238FD"/>
    <w:rsid w:val="00823EA9"/>
    <w:rsid w:val="00826D7E"/>
    <w:rsid w:val="00827D25"/>
    <w:rsid w:val="00836603"/>
    <w:rsid w:val="00841357"/>
    <w:rsid w:val="0085434B"/>
    <w:rsid w:val="00856D29"/>
    <w:rsid w:val="00872048"/>
    <w:rsid w:val="0087337F"/>
    <w:rsid w:val="00873444"/>
    <w:rsid w:val="00874180"/>
    <w:rsid w:val="00883910"/>
    <w:rsid w:val="0088504C"/>
    <w:rsid w:val="00886A05"/>
    <w:rsid w:val="008872E1"/>
    <w:rsid w:val="00891D84"/>
    <w:rsid w:val="008A14D7"/>
    <w:rsid w:val="008A4A74"/>
    <w:rsid w:val="008B6EA1"/>
    <w:rsid w:val="008C211D"/>
    <w:rsid w:val="008C50EC"/>
    <w:rsid w:val="008D054B"/>
    <w:rsid w:val="008D086F"/>
    <w:rsid w:val="008D2CE3"/>
    <w:rsid w:val="008D6486"/>
    <w:rsid w:val="008F317A"/>
    <w:rsid w:val="008F77FE"/>
    <w:rsid w:val="00900077"/>
    <w:rsid w:val="00900DF1"/>
    <w:rsid w:val="00905028"/>
    <w:rsid w:val="0090734F"/>
    <w:rsid w:val="0091116E"/>
    <w:rsid w:val="00916236"/>
    <w:rsid w:val="00917652"/>
    <w:rsid w:val="009219C5"/>
    <w:rsid w:val="00921F26"/>
    <w:rsid w:val="00931986"/>
    <w:rsid w:val="00936B26"/>
    <w:rsid w:val="009417B6"/>
    <w:rsid w:val="009469AC"/>
    <w:rsid w:val="0095774E"/>
    <w:rsid w:val="00961B6E"/>
    <w:rsid w:val="0096345F"/>
    <w:rsid w:val="009718C1"/>
    <w:rsid w:val="00977520"/>
    <w:rsid w:val="009848F9"/>
    <w:rsid w:val="00995A0F"/>
    <w:rsid w:val="009A50DE"/>
    <w:rsid w:val="009A6A90"/>
    <w:rsid w:val="009B07FD"/>
    <w:rsid w:val="009B770F"/>
    <w:rsid w:val="009C5805"/>
    <w:rsid w:val="009C6F53"/>
    <w:rsid w:val="009D310F"/>
    <w:rsid w:val="009E38BD"/>
    <w:rsid w:val="009E3FE4"/>
    <w:rsid w:val="009F41B7"/>
    <w:rsid w:val="009F4F95"/>
    <w:rsid w:val="00A209CE"/>
    <w:rsid w:val="00A2380F"/>
    <w:rsid w:val="00A23EE8"/>
    <w:rsid w:val="00A27B75"/>
    <w:rsid w:val="00A27C5D"/>
    <w:rsid w:val="00A346CD"/>
    <w:rsid w:val="00A46CF7"/>
    <w:rsid w:val="00A6070D"/>
    <w:rsid w:val="00A60789"/>
    <w:rsid w:val="00A63456"/>
    <w:rsid w:val="00A93653"/>
    <w:rsid w:val="00A9584E"/>
    <w:rsid w:val="00AA29E8"/>
    <w:rsid w:val="00AA5D30"/>
    <w:rsid w:val="00AC1720"/>
    <w:rsid w:val="00AC1C7F"/>
    <w:rsid w:val="00AC33A6"/>
    <w:rsid w:val="00AC4080"/>
    <w:rsid w:val="00AC4AED"/>
    <w:rsid w:val="00AC6E17"/>
    <w:rsid w:val="00AD0F5E"/>
    <w:rsid w:val="00AE0B87"/>
    <w:rsid w:val="00AE2AEE"/>
    <w:rsid w:val="00AE606A"/>
    <w:rsid w:val="00AF70E3"/>
    <w:rsid w:val="00B13098"/>
    <w:rsid w:val="00B24445"/>
    <w:rsid w:val="00B25D50"/>
    <w:rsid w:val="00B30030"/>
    <w:rsid w:val="00B32ED1"/>
    <w:rsid w:val="00B35EA8"/>
    <w:rsid w:val="00B37DAB"/>
    <w:rsid w:val="00B4345E"/>
    <w:rsid w:val="00B5158C"/>
    <w:rsid w:val="00B53708"/>
    <w:rsid w:val="00B60F3E"/>
    <w:rsid w:val="00B84C34"/>
    <w:rsid w:val="00B9368E"/>
    <w:rsid w:val="00B941C1"/>
    <w:rsid w:val="00BB05F7"/>
    <w:rsid w:val="00BB50F2"/>
    <w:rsid w:val="00BB6E27"/>
    <w:rsid w:val="00BC481D"/>
    <w:rsid w:val="00BD179B"/>
    <w:rsid w:val="00BD4431"/>
    <w:rsid w:val="00BD5C5A"/>
    <w:rsid w:val="00BE48A0"/>
    <w:rsid w:val="00BF09C6"/>
    <w:rsid w:val="00BF2B08"/>
    <w:rsid w:val="00BF44E5"/>
    <w:rsid w:val="00BF5E78"/>
    <w:rsid w:val="00BF6BEC"/>
    <w:rsid w:val="00C068F2"/>
    <w:rsid w:val="00C10923"/>
    <w:rsid w:val="00C12FBD"/>
    <w:rsid w:val="00C13BBD"/>
    <w:rsid w:val="00C14852"/>
    <w:rsid w:val="00C23D5E"/>
    <w:rsid w:val="00C25420"/>
    <w:rsid w:val="00C30492"/>
    <w:rsid w:val="00C3203C"/>
    <w:rsid w:val="00C32C6C"/>
    <w:rsid w:val="00C41D6F"/>
    <w:rsid w:val="00C44A59"/>
    <w:rsid w:val="00C45AC6"/>
    <w:rsid w:val="00C5509B"/>
    <w:rsid w:val="00C57C1F"/>
    <w:rsid w:val="00C866D6"/>
    <w:rsid w:val="00C96C26"/>
    <w:rsid w:val="00C96C54"/>
    <w:rsid w:val="00CB176C"/>
    <w:rsid w:val="00CC50CA"/>
    <w:rsid w:val="00CD032E"/>
    <w:rsid w:val="00CD1365"/>
    <w:rsid w:val="00CD4D7E"/>
    <w:rsid w:val="00CD616B"/>
    <w:rsid w:val="00CE264B"/>
    <w:rsid w:val="00CE5AD4"/>
    <w:rsid w:val="00CF06A7"/>
    <w:rsid w:val="00CF0F58"/>
    <w:rsid w:val="00CF7CDF"/>
    <w:rsid w:val="00D018D5"/>
    <w:rsid w:val="00D05446"/>
    <w:rsid w:val="00D16D6F"/>
    <w:rsid w:val="00D3240E"/>
    <w:rsid w:val="00D34007"/>
    <w:rsid w:val="00D36E6D"/>
    <w:rsid w:val="00D425BD"/>
    <w:rsid w:val="00D45358"/>
    <w:rsid w:val="00D53873"/>
    <w:rsid w:val="00D550BA"/>
    <w:rsid w:val="00D55EF5"/>
    <w:rsid w:val="00D64B36"/>
    <w:rsid w:val="00D65FFD"/>
    <w:rsid w:val="00D73ACF"/>
    <w:rsid w:val="00D75145"/>
    <w:rsid w:val="00D76067"/>
    <w:rsid w:val="00D76B65"/>
    <w:rsid w:val="00D76F0F"/>
    <w:rsid w:val="00D81A2A"/>
    <w:rsid w:val="00D833C7"/>
    <w:rsid w:val="00D92535"/>
    <w:rsid w:val="00D9379E"/>
    <w:rsid w:val="00DB3F0A"/>
    <w:rsid w:val="00DB5D74"/>
    <w:rsid w:val="00DC1E11"/>
    <w:rsid w:val="00DC44AA"/>
    <w:rsid w:val="00DC4F5F"/>
    <w:rsid w:val="00DC723D"/>
    <w:rsid w:val="00DD216A"/>
    <w:rsid w:val="00DE11E3"/>
    <w:rsid w:val="00DE1F9D"/>
    <w:rsid w:val="00DF09DC"/>
    <w:rsid w:val="00DF78F7"/>
    <w:rsid w:val="00E15FB6"/>
    <w:rsid w:val="00E207DE"/>
    <w:rsid w:val="00E23923"/>
    <w:rsid w:val="00E3559B"/>
    <w:rsid w:val="00E37AAB"/>
    <w:rsid w:val="00E42EB0"/>
    <w:rsid w:val="00E44DE1"/>
    <w:rsid w:val="00E62603"/>
    <w:rsid w:val="00E66E24"/>
    <w:rsid w:val="00E7161A"/>
    <w:rsid w:val="00E72A66"/>
    <w:rsid w:val="00E72EF9"/>
    <w:rsid w:val="00E86816"/>
    <w:rsid w:val="00E900A3"/>
    <w:rsid w:val="00E92F54"/>
    <w:rsid w:val="00E972BE"/>
    <w:rsid w:val="00EA3DB5"/>
    <w:rsid w:val="00EB1022"/>
    <w:rsid w:val="00EB1864"/>
    <w:rsid w:val="00EB372A"/>
    <w:rsid w:val="00EB5691"/>
    <w:rsid w:val="00EB7548"/>
    <w:rsid w:val="00EC7BB5"/>
    <w:rsid w:val="00ED5A4E"/>
    <w:rsid w:val="00ED6925"/>
    <w:rsid w:val="00EE0CEE"/>
    <w:rsid w:val="00EE4D06"/>
    <w:rsid w:val="00EE58F4"/>
    <w:rsid w:val="00EF56D3"/>
    <w:rsid w:val="00EF7DFB"/>
    <w:rsid w:val="00F22509"/>
    <w:rsid w:val="00F56911"/>
    <w:rsid w:val="00F6259F"/>
    <w:rsid w:val="00F8194B"/>
    <w:rsid w:val="00F8256C"/>
    <w:rsid w:val="00F8317B"/>
    <w:rsid w:val="00F86907"/>
    <w:rsid w:val="00F92B4A"/>
    <w:rsid w:val="00F9630A"/>
    <w:rsid w:val="00F972B7"/>
    <w:rsid w:val="00FA2AAD"/>
    <w:rsid w:val="00FA2E44"/>
    <w:rsid w:val="00FC09E4"/>
    <w:rsid w:val="00FC0A5B"/>
    <w:rsid w:val="00FC1441"/>
    <w:rsid w:val="00FC167C"/>
    <w:rsid w:val="00FD084C"/>
    <w:rsid w:val="00FE558D"/>
    <w:rsid w:val="00FF3113"/>
    <w:rsid w:val="00FF6F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02"/>
    <w:pPr>
      <w:widowControl w:val="0"/>
      <w:jc w:val="both"/>
    </w:pPr>
  </w:style>
  <w:style w:type="paragraph" w:styleId="1">
    <w:name w:val="heading 1"/>
    <w:basedOn w:val="a"/>
    <w:next w:val="a"/>
    <w:link w:val="1Char"/>
    <w:uiPriority w:val="9"/>
    <w:qFormat/>
    <w:rsid w:val="00F6259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2E13"/>
    <w:rPr>
      <w:color w:val="0000FF" w:themeColor="hyperlink"/>
      <w:u w:val="single"/>
    </w:rPr>
  </w:style>
  <w:style w:type="paragraph" w:styleId="a4">
    <w:name w:val="Normal (Web)"/>
    <w:basedOn w:val="a"/>
    <w:rsid w:val="00A27B75"/>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A27B75"/>
    <w:pPr>
      <w:adjustRightInd w:val="0"/>
      <w:spacing w:line="312" w:lineRule="atLeast"/>
      <w:ind w:firstLineChars="200" w:firstLine="420"/>
      <w:textAlignment w:val="baseline"/>
    </w:pPr>
    <w:rPr>
      <w:rFonts w:ascii="Times New Roman" w:eastAsia="宋体" w:hAnsi="Times New Roman" w:cs="Times New Roman"/>
      <w:kern w:val="0"/>
      <w:szCs w:val="20"/>
    </w:rPr>
  </w:style>
  <w:style w:type="paragraph" w:styleId="a6">
    <w:name w:val="header"/>
    <w:basedOn w:val="a"/>
    <w:link w:val="Char"/>
    <w:uiPriority w:val="99"/>
    <w:unhideWhenUsed/>
    <w:rsid w:val="004A36A0"/>
    <w:pPr>
      <w:tabs>
        <w:tab w:val="center" w:pos="4153"/>
        <w:tab w:val="right" w:pos="8306"/>
      </w:tabs>
      <w:snapToGrid w:val="0"/>
    </w:pPr>
    <w:rPr>
      <w:sz w:val="20"/>
      <w:szCs w:val="20"/>
    </w:rPr>
  </w:style>
  <w:style w:type="character" w:customStyle="1" w:styleId="Char">
    <w:name w:val="页眉 Char"/>
    <w:basedOn w:val="a0"/>
    <w:link w:val="a6"/>
    <w:uiPriority w:val="99"/>
    <w:rsid w:val="004A36A0"/>
    <w:rPr>
      <w:sz w:val="20"/>
      <w:szCs w:val="20"/>
    </w:rPr>
  </w:style>
  <w:style w:type="paragraph" w:styleId="a7">
    <w:name w:val="footer"/>
    <w:basedOn w:val="a"/>
    <w:link w:val="Char0"/>
    <w:uiPriority w:val="99"/>
    <w:unhideWhenUsed/>
    <w:rsid w:val="004A36A0"/>
    <w:pPr>
      <w:tabs>
        <w:tab w:val="center" w:pos="4153"/>
        <w:tab w:val="right" w:pos="8306"/>
      </w:tabs>
      <w:snapToGrid w:val="0"/>
    </w:pPr>
    <w:rPr>
      <w:sz w:val="20"/>
      <w:szCs w:val="20"/>
    </w:rPr>
  </w:style>
  <w:style w:type="character" w:customStyle="1" w:styleId="Char0">
    <w:name w:val="页脚 Char"/>
    <w:basedOn w:val="a0"/>
    <w:link w:val="a7"/>
    <w:uiPriority w:val="99"/>
    <w:rsid w:val="004A36A0"/>
    <w:rPr>
      <w:sz w:val="20"/>
      <w:szCs w:val="20"/>
    </w:rPr>
  </w:style>
  <w:style w:type="character" w:styleId="a8">
    <w:name w:val="FollowedHyperlink"/>
    <w:basedOn w:val="a0"/>
    <w:uiPriority w:val="99"/>
    <w:semiHidden/>
    <w:unhideWhenUsed/>
    <w:rsid w:val="004A36A0"/>
    <w:rPr>
      <w:color w:val="800080" w:themeColor="followedHyperlink"/>
      <w:u w:val="single"/>
    </w:rPr>
  </w:style>
  <w:style w:type="table" w:styleId="a9">
    <w:name w:val="Table Grid"/>
    <w:basedOn w:val="a1"/>
    <w:uiPriority w:val="59"/>
    <w:rsid w:val="00823E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F6259F"/>
    <w:rPr>
      <w:rFonts w:asciiTheme="majorHAnsi" w:eastAsiaTheme="majorEastAsia" w:hAnsiTheme="majorHAnsi" w:cstheme="majorBidi"/>
      <w:b/>
      <w:bCs/>
      <w:kern w:val="52"/>
      <w:sz w:val="52"/>
      <w:szCs w:val="52"/>
    </w:rPr>
  </w:style>
  <w:style w:type="paragraph" w:styleId="TOC">
    <w:name w:val="TOC Heading"/>
    <w:basedOn w:val="1"/>
    <w:next w:val="a"/>
    <w:uiPriority w:val="39"/>
    <w:unhideWhenUsed/>
    <w:qFormat/>
    <w:rsid w:val="00F6259F"/>
    <w:pPr>
      <w:keepLines/>
      <w:widowControl/>
      <w:spacing w:before="240" w:after="0" w:line="259" w:lineRule="auto"/>
      <w:jc w:val="left"/>
      <w:outlineLvl w:val="9"/>
    </w:pPr>
    <w:rPr>
      <w:b w:val="0"/>
      <w:bCs w:val="0"/>
      <w:color w:val="365F91" w:themeColor="accent1" w:themeShade="BF"/>
      <w:kern w:val="0"/>
      <w:sz w:val="32"/>
      <w:szCs w:val="32"/>
      <w:lang w:eastAsia="zh-TW"/>
    </w:rPr>
  </w:style>
  <w:style w:type="paragraph" w:styleId="aa">
    <w:name w:val="Balloon Text"/>
    <w:basedOn w:val="a"/>
    <w:link w:val="Char1"/>
    <w:uiPriority w:val="99"/>
    <w:semiHidden/>
    <w:unhideWhenUsed/>
    <w:rsid w:val="00C13BBD"/>
    <w:rPr>
      <w:sz w:val="18"/>
      <w:szCs w:val="18"/>
    </w:rPr>
  </w:style>
  <w:style w:type="character" w:customStyle="1" w:styleId="Char1">
    <w:name w:val="批注框文本 Char"/>
    <w:basedOn w:val="a0"/>
    <w:link w:val="aa"/>
    <w:uiPriority w:val="99"/>
    <w:semiHidden/>
    <w:rsid w:val="00C13BB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492B0-3A6F-476A-B96B-6345CF49A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193</Words>
  <Characters>1106</Characters>
  <Application>Microsoft Office Word</Application>
  <DocSecurity>0</DocSecurity>
  <Lines>9</Lines>
  <Paragraphs>2</Paragraphs>
  <ScaleCrop>false</ScaleCrop>
  <Company>P R C</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cp:revision>
  <cp:lastPrinted>2016-11-19T08:55:00Z</cp:lastPrinted>
  <dcterms:created xsi:type="dcterms:W3CDTF">2017-06-15T09:01:00Z</dcterms:created>
  <dcterms:modified xsi:type="dcterms:W3CDTF">2017-09-12T07:45:00Z</dcterms:modified>
</cp:coreProperties>
</file>