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57" w:type="dxa"/>
        <w:jc w:val="center"/>
        <w:tblBorders>
          <w:top w:val="single" w:sz="4" w:space="0" w:color="auto"/>
          <w:left w:val="single" w:sz="4" w:space="0" w:color="auto"/>
          <w:bottom w:val="single" w:sz="4" w:space="0" w:color="auto"/>
          <w:right w:val="single" w:sz="4" w:space="0" w:color="auto"/>
        </w:tblBorders>
        <w:tblCellMar>
          <w:top w:w="75" w:type="dxa"/>
          <w:left w:w="75" w:type="dxa"/>
          <w:bottom w:w="75" w:type="dxa"/>
          <w:right w:w="75" w:type="dxa"/>
        </w:tblCellMar>
        <w:tblLook w:val="0000" w:firstRow="0" w:lastRow="0" w:firstColumn="0" w:lastColumn="0" w:noHBand="0" w:noVBand="0"/>
      </w:tblPr>
      <w:tblGrid>
        <w:gridCol w:w="1844"/>
        <w:gridCol w:w="7313"/>
      </w:tblGrid>
      <w:tr w:rsidR="00A27B75" w:rsidRPr="00734A4F" w:rsidTr="00C45AC6">
        <w:trPr>
          <w:trHeight w:val="750"/>
          <w:jc w:val="center"/>
        </w:trPr>
        <w:tc>
          <w:tcPr>
            <w:tcW w:w="1844" w:type="dxa"/>
            <w:tcBorders>
              <w:top w:val="outset" w:sz="6" w:space="0" w:color="auto"/>
              <w:left w:val="outset" w:sz="6" w:space="0" w:color="auto"/>
              <w:bottom w:val="outset" w:sz="6" w:space="0" w:color="auto"/>
              <w:right w:val="outset" w:sz="6" w:space="0" w:color="auto"/>
            </w:tcBorders>
            <w:vAlign w:val="center"/>
          </w:tcPr>
          <w:p w:rsidR="00A27B75" w:rsidRPr="00734A4F" w:rsidRDefault="009A777C" w:rsidP="00F8194B">
            <w:pPr>
              <w:snapToGrid w:val="0"/>
              <w:spacing w:line="240" w:lineRule="atLeast"/>
              <w:jc w:val="center"/>
              <w:rPr>
                <w:rFonts w:asciiTheme="minorEastAsia" w:hAnsiTheme="minorEastAsia" w:cs="宋体"/>
                <w:szCs w:val="21"/>
              </w:rPr>
            </w:pPr>
            <w:r w:rsidRPr="009A777C">
              <w:rPr>
                <w:rFonts w:asciiTheme="minorEastAsia" w:hAnsiTheme="minorEastAsia" w:cs="宋体"/>
                <w:szCs w:val="21"/>
              </w:rPr>
              <w:t>Product name and model</w:t>
            </w:r>
          </w:p>
        </w:tc>
        <w:tc>
          <w:tcPr>
            <w:tcW w:w="7313" w:type="dxa"/>
            <w:tcBorders>
              <w:top w:val="outset" w:sz="6" w:space="0" w:color="auto"/>
              <w:left w:val="outset" w:sz="6" w:space="0" w:color="auto"/>
              <w:bottom w:val="outset" w:sz="6" w:space="0" w:color="auto"/>
              <w:right w:val="outset" w:sz="6" w:space="0" w:color="auto"/>
            </w:tcBorders>
            <w:vAlign w:val="center"/>
          </w:tcPr>
          <w:p w:rsidR="00A27B75" w:rsidRPr="00734A4F" w:rsidRDefault="009A777C" w:rsidP="009A777C">
            <w:pPr>
              <w:pStyle w:val="a5"/>
              <w:snapToGrid w:val="0"/>
              <w:spacing w:line="240" w:lineRule="atLeast"/>
              <w:ind w:leftChars="-73" w:left="-153"/>
              <w:rPr>
                <w:rFonts w:asciiTheme="minorEastAsia" w:eastAsiaTheme="minorEastAsia" w:hAnsiTheme="minorEastAsia"/>
                <w:szCs w:val="21"/>
              </w:rPr>
            </w:pPr>
            <w:r w:rsidRPr="009A777C">
              <w:rPr>
                <w:rFonts w:asciiTheme="minorEastAsia" w:eastAsiaTheme="minorEastAsia" w:hAnsiTheme="minorEastAsia"/>
                <w:szCs w:val="21"/>
              </w:rPr>
              <w:t>Low antenna interference automatic focusing motor for camera</w:t>
            </w:r>
          </w:p>
        </w:tc>
      </w:tr>
      <w:tr w:rsidR="00A27B75" w:rsidRPr="00734A4F" w:rsidTr="00C45AC6">
        <w:trPr>
          <w:trHeight w:val="1470"/>
          <w:jc w:val="center"/>
        </w:trPr>
        <w:tc>
          <w:tcPr>
            <w:tcW w:w="1844" w:type="dxa"/>
            <w:tcBorders>
              <w:top w:val="outset" w:sz="6" w:space="0" w:color="auto"/>
              <w:left w:val="outset" w:sz="6" w:space="0" w:color="auto"/>
              <w:bottom w:val="outset" w:sz="6" w:space="0" w:color="auto"/>
              <w:right w:val="outset" w:sz="6" w:space="0" w:color="auto"/>
            </w:tcBorders>
            <w:vAlign w:val="center"/>
          </w:tcPr>
          <w:p w:rsidR="00A27B75" w:rsidRPr="00734A4F" w:rsidRDefault="009A777C" w:rsidP="00F8194B">
            <w:pPr>
              <w:snapToGrid w:val="0"/>
              <w:spacing w:line="240" w:lineRule="atLeast"/>
              <w:jc w:val="center"/>
              <w:rPr>
                <w:rFonts w:asciiTheme="minorEastAsia" w:hAnsiTheme="minorEastAsia" w:cs="宋体"/>
                <w:szCs w:val="21"/>
              </w:rPr>
            </w:pPr>
            <w:r w:rsidRPr="009A777C">
              <w:rPr>
                <w:rFonts w:asciiTheme="minorEastAsia" w:hAnsiTheme="minorEastAsia" w:cs="宋体"/>
                <w:szCs w:val="21"/>
              </w:rPr>
              <w:t>Main technical performance index of the product</w:t>
            </w:r>
          </w:p>
        </w:tc>
        <w:tc>
          <w:tcPr>
            <w:tcW w:w="7313" w:type="dxa"/>
            <w:tcBorders>
              <w:top w:val="outset" w:sz="6" w:space="0" w:color="auto"/>
              <w:left w:val="outset" w:sz="6" w:space="0" w:color="auto"/>
              <w:bottom w:val="outset" w:sz="6" w:space="0" w:color="auto"/>
              <w:right w:val="outset" w:sz="6" w:space="0" w:color="auto"/>
            </w:tcBorders>
          </w:tcPr>
          <w:p w:rsidR="009A777C" w:rsidRDefault="009A777C" w:rsidP="009A777C">
            <w:pPr>
              <w:pStyle w:val="a5"/>
              <w:widowControl/>
              <w:snapToGrid w:val="0"/>
              <w:spacing w:line="240" w:lineRule="atLeast"/>
              <w:ind w:left="992"/>
              <w:jc w:val="left"/>
              <w:rPr>
                <w:rFonts w:asciiTheme="minorEastAsia" w:hAnsiTheme="minorEastAsia" w:cs="宋体" w:hint="eastAsia"/>
                <w:szCs w:val="21"/>
              </w:rPr>
            </w:pPr>
          </w:p>
          <w:p w:rsidR="009A777C" w:rsidRPr="009A777C" w:rsidRDefault="009A777C" w:rsidP="009A777C">
            <w:pPr>
              <w:pStyle w:val="a5"/>
              <w:widowControl/>
              <w:snapToGrid w:val="0"/>
              <w:spacing w:line="240" w:lineRule="atLeast"/>
              <w:ind w:left="992"/>
              <w:jc w:val="left"/>
              <w:rPr>
                <w:rFonts w:asciiTheme="minorEastAsia" w:hAnsiTheme="minorEastAsia" w:cs="宋体"/>
                <w:szCs w:val="21"/>
              </w:rPr>
            </w:pPr>
            <w:r w:rsidRPr="009A777C">
              <w:rPr>
                <w:rFonts w:asciiTheme="minorEastAsia" w:hAnsiTheme="minorEastAsia" w:cs="宋体"/>
                <w:szCs w:val="21"/>
              </w:rPr>
              <w:t>Function: Auto Focus</w:t>
            </w:r>
          </w:p>
          <w:p w:rsidR="00A27B75" w:rsidRPr="00734A4F" w:rsidRDefault="009A777C" w:rsidP="009A777C">
            <w:pPr>
              <w:pStyle w:val="a5"/>
              <w:widowControl/>
              <w:snapToGrid w:val="0"/>
              <w:spacing w:line="240" w:lineRule="atLeast"/>
              <w:ind w:leftChars="472" w:left="991"/>
              <w:jc w:val="left"/>
              <w:rPr>
                <w:rFonts w:asciiTheme="minorEastAsia" w:hAnsiTheme="minorEastAsia" w:cs="宋体"/>
                <w:szCs w:val="21"/>
              </w:rPr>
            </w:pPr>
            <w:r w:rsidRPr="009A777C">
              <w:rPr>
                <w:rFonts w:asciiTheme="minorEastAsia" w:hAnsiTheme="minorEastAsia" w:cs="宋体"/>
                <w:szCs w:val="21"/>
              </w:rPr>
              <w:t>Suitable pixel: 8M</w:t>
            </w:r>
          </w:p>
        </w:tc>
      </w:tr>
      <w:tr w:rsidR="00A27B75" w:rsidRPr="00734A4F" w:rsidTr="00C45AC6">
        <w:trPr>
          <w:trHeight w:val="2604"/>
          <w:jc w:val="center"/>
        </w:trPr>
        <w:tc>
          <w:tcPr>
            <w:tcW w:w="1844" w:type="dxa"/>
            <w:tcBorders>
              <w:top w:val="outset" w:sz="6" w:space="0" w:color="auto"/>
              <w:left w:val="outset" w:sz="6" w:space="0" w:color="auto"/>
              <w:bottom w:val="outset" w:sz="6" w:space="0" w:color="auto"/>
              <w:right w:val="outset" w:sz="6" w:space="0" w:color="auto"/>
            </w:tcBorders>
            <w:vAlign w:val="center"/>
          </w:tcPr>
          <w:p w:rsidR="009A777C" w:rsidRPr="009A777C" w:rsidRDefault="009A777C" w:rsidP="009A777C">
            <w:pPr>
              <w:snapToGrid w:val="0"/>
              <w:spacing w:line="240" w:lineRule="atLeast"/>
              <w:jc w:val="center"/>
              <w:rPr>
                <w:rFonts w:asciiTheme="minorEastAsia" w:hAnsiTheme="minorEastAsia"/>
                <w:szCs w:val="21"/>
              </w:rPr>
            </w:pPr>
            <w:r w:rsidRPr="009A777C">
              <w:rPr>
                <w:rFonts w:asciiTheme="minorEastAsia" w:hAnsiTheme="minorEastAsia"/>
                <w:szCs w:val="21"/>
              </w:rPr>
              <w:t>Compared with the old products, what are the improvements?</w:t>
            </w:r>
          </w:p>
          <w:p w:rsidR="00A27B75" w:rsidRPr="00734A4F" w:rsidRDefault="009A777C" w:rsidP="009A777C">
            <w:pPr>
              <w:snapToGrid w:val="0"/>
              <w:spacing w:line="240" w:lineRule="atLeast"/>
              <w:jc w:val="center"/>
              <w:rPr>
                <w:rFonts w:asciiTheme="minorEastAsia" w:hAnsiTheme="minorEastAsia"/>
                <w:szCs w:val="21"/>
              </w:rPr>
            </w:pPr>
            <w:r w:rsidRPr="009A777C">
              <w:rPr>
                <w:rFonts w:asciiTheme="minorEastAsia" w:hAnsiTheme="minorEastAsia"/>
                <w:szCs w:val="21"/>
              </w:rPr>
              <w:t>(structure, material, technology, process, performance, use function)</w:t>
            </w:r>
          </w:p>
        </w:tc>
        <w:tc>
          <w:tcPr>
            <w:tcW w:w="7313" w:type="dxa"/>
            <w:tcBorders>
              <w:top w:val="outset" w:sz="6" w:space="0" w:color="auto"/>
              <w:left w:val="outset" w:sz="6" w:space="0" w:color="auto"/>
              <w:bottom w:val="outset" w:sz="6" w:space="0" w:color="auto"/>
              <w:right w:val="outset" w:sz="6" w:space="0" w:color="auto"/>
            </w:tcBorders>
          </w:tcPr>
          <w:p w:rsidR="009A777C" w:rsidRPr="007B4BE4" w:rsidRDefault="009A777C" w:rsidP="007B4BE4">
            <w:pPr>
              <w:snapToGrid w:val="0"/>
              <w:spacing w:afterLines="50" w:after="156" w:line="240" w:lineRule="atLeast"/>
              <w:ind w:firstLineChars="146" w:firstLine="307"/>
              <w:jc w:val="left"/>
              <w:rPr>
                <w:rFonts w:asciiTheme="minorEastAsia" w:hAnsiTheme="minorEastAsia" w:cs="宋体"/>
                <w:szCs w:val="21"/>
              </w:rPr>
            </w:pPr>
            <w:r w:rsidRPr="009A777C">
              <w:rPr>
                <w:rFonts w:asciiTheme="minorEastAsia" w:hAnsiTheme="minorEastAsia" w:cs="宋体"/>
                <w:szCs w:val="21"/>
              </w:rPr>
              <w:t>With the mobile phone screen frame, increase narrowed, camera and mobile phone antenna in the configuration is getting closer, considering the electromagnetic interference reduction camera autofocus motor with mobile phone antenna, the new products of low antenna interference camera autofocus motor has the following improvement:</w:t>
            </w:r>
          </w:p>
          <w:tbl>
            <w:tblPr>
              <w:tblStyle w:val="a9"/>
              <w:tblW w:w="0" w:type="auto"/>
              <w:tblLook w:val="04A0" w:firstRow="1" w:lastRow="0" w:firstColumn="1" w:lastColumn="0" w:noHBand="0" w:noVBand="1"/>
            </w:tblPr>
            <w:tblGrid>
              <w:gridCol w:w="1371"/>
              <w:gridCol w:w="1851"/>
              <w:gridCol w:w="1852"/>
              <w:gridCol w:w="1886"/>
            </w:tblGrid>
            <w:tr w:rsidR="00551F81" w:rsidRPr="00734A4F" w:rsidTr="007B4BE4">
              <w:trPr>
                <w:trHeight w:val="257"/>
              </w:trPr>
              <w:tc>
                <w:tcPr>
                  <w:tcW w:w="1325" w:type="dxa"/>
                  <w:vAlign w:val="center"/>
                </w:tcPr>
                <w:p w:rsidR="00551F81" w:rsidRPr="00734A4F" w:rsidRDefault="00551F81" w:rsidP="00F8194B">
                  <w:pPr>
                    <w:snapToGrid w:val="0"/>
                    <w:spacing w:line="240" w:lineRule="atLeast"/>
                    <w:jc w:val="center"/>
                    <w:rPr>
                      <w:rFonts w:asciiTheme="minorEastAsia" w:hAnsiTheme="minorEastAsia" w:cs="宋体"/>
                      <w:szCs w:val="21"/>
                    </w:rPr>
                  </w:pPr>
                </w:p>
              </w:tc>
              <w:tc>
                <w:tcPr>
                  <w:tcW w:w="1851" w:type="dxa"/>
                </w:tcPr>
                <w:p w:rsidR="00551F81" w:rsidRPr="00734A4F" w:rsidRDefault="009A777C" w:rsidP="00F8194B">
                  <w:pPr>
                    <w:snapToGrid w:val="0"/>
                    <w:spacing w:line="240" w:lineRule="atLeast"/>
                    <w:jc w:val="center"/>
                    <w:rPr>
                      <w:rFonts w:asciiTheme="minorEastAsia" w:hAnsiTheme="minorEastAsia" w:cs="宋体"/>
                      <w:szCs w:val="21"/>
                      <w:lang w:eastAsia="zh-TW"/>
                    </w:rPr>
                  </w:pPr>
                  <w:r w:rsidRPr="009A777C">
                    <w:rPr>
                      <w:rFonts w:asciiTheme="minorEastAsia" w:hAnsiTheme="minorEastAsia" w:cs="宋体"/>
                      <w:szCs w:val="21"/>
                      <w:lang w:eastAsia="zh-TW"/>
                    </w:rPr>
                    <w:t>Old products</w:t>
                  </w:r>
                </w:p>
              </w:tc>
              <w:tc>
                <w:tcPr>
                  <w:tcW w:w="1852" w:type="dxa"/>
                </w:tcPr>
                <w:p w:rsidR="00551F81" w:rsidRPr="00734A4F" w:rsidRDefault="009A777C" w:rsidP="00F8194B">
                  <w:pPr>
                    <w:snapToGrid w:val="0"/>
                    <w:spacing w:line="240" w:lineRule="atLeast"/>
                    <w:jc w:val="center"/>
                    <w:rPr>
                      <w:rFonts w:asciiTheme="minorEastAsia" w:hAnsiTheme="minorEastAsia" w:cs="宋体"/>
                      <w:szCs w:val="21"/>
                      <w:lang w:eastAsia="zh-TW"/>
                    </w:rPr>
                  </w:pPr>
                  <w:r>
                    <w:rPr>
                      <w:rFonts w:asciiTheme="minorEastAsia" w:hAnsiTheme="minorEastAsia" w:cs="宋体" w:hint="eastAsia"/>
                      <w:szCs w:val="21"/>
                    </w:rPr>
                    <w:t>N</w:t>
                  </w:r>
                  <w:r w:rsidRPr="009A777C">
                    <w:rPr>
                      <w:rFonts w:asciiTheme="minorEastAsia" w:hAnsiTheme="minorEastAsia" w:cs="宋体"/>
                      <w:szCs w:val="21"/>
                      <w:lang w:eastAsia="zh-TW"/>
                    </w:rPr>
                    <w:t>ew product</w:t>
                  </w:r>
                </w:p>
              </w:tc>
              <w:tc>
                <w:tcPr>
                  <w:tcW w:w="1886" w:type="dxa"/>
                </w:tcPr>
                <w:p w:rsidR="00551F81" w:rsidRPr="00734A4F" w:rsidRDefault="009A777C" w:rsidP="00F8194B">
                  <w:pPr>
                    <w:snapToGrid w:val="0"/>
                    <w:spacing w:line="240" w:lineRule="atLeast"/>
                    <w:jc w:val="center"/>
                    <w:rPr>
                      <w:rFonts w:asciiTheme="minorEastAsia" w:hAnsiTheme="minorEastAsia" w:cs="宋体"/>
                      <w:szCs w:val="21"/>
                      <w:lang w:eastAsia="zh-TW"/>
                    </w:rPr>
                  </w:pPr>
                  <w:r>
                    <w:rPr>
                      <w:rFonts w:asciiTheme="minorEastAsia" w:hAnsiTheme="minorEastAsia" w:cs="宋体" w:hint="eastAsia"/>
                      <w:szCs w:val="21"/>
                    </w:rPr>
                    <w:t>U</w:t>
                  </w:r>
                  <w:r w:rsidRPr="009A777C">
                    <w:rPr>
                      <w:rFonts w:asciiTheme="minorEastAsia" w:hAnsiTheme="minorEastAsia" w:cs="宋体"/>
                      <w:szCs w:val="21"/>
                      <w:lang w:eastAsia="zh-TW"/>
                    </w:rPr>
                    <w:t>tility</w:t>
                  </w:r>
                </w:p>
              </w:tc>
            </w:tr>
            <w:tr w:rsidR="00551F81" w:rsidRPr="00734A4F" w:rsidTr="007B4BE4">
              <w:trPr>
                <w:trHeight w:val="1042"/>
              </w:trPr>
              <w:tc>
                <w:tcPr>
                  <w:tcW w:w="1325" w:type="dxa"/>
                  <w:vAlign w:val="center"/>
                </w:tcPr>
                <w:p w:rsidR="00551F81" w:rsidRPr="00734A4F" w:rsidRDefault="009A777C" w:rsidP="00F8194B">
                  <w:pPr>
                    <w:snapToGrid w:val="0"/>
                    <w:spacing w:line="240" w:lineRule="atLeast"/>
                    <w:jc w:val="center"/>
                    <w:rPr>
                      <w:rFonts w:asciiTheme="minorEastAsia" w:hAnsiTheme="minorEastAsia" w:cs="宋体"/>
                      <w:szCs w:val="21"/>
                    </w:rPr>
                  </w:pPr>
                  <w:r w:rsidRPr="009A777C">
                    <w:rPr>
                      <w:rFonts w:asciiTheme="minorEastAsia" w:hAnsiTheme="minorEastAsia" w:cs="宋体"/>
                      <w:szCs w:val="21"/>
                    </w:rPr>
                    <w:t>Texture of material</w:t>
                  </w:r>
                </w:p>
              </w:tc>
              <w:tc>
                <w:tcPr>
                  <w:tcW w:w="1851" w:type="dxa"/>
                </w:tcPr>
                <w:p w:rsidR="004E77E0" w:rsidRDefault="004E77E0" w:rsidP="00F8194B">
                  <w:pPr>
                    <w:snapToGrid w:val="0"/>
                    <w:spacing w:line="240" w:lineRule="atLeast"/>
                    <w:jc w:val="center"/>
                    <w:rPr>
                      <w:rFonts w:asciiTheme="minorEastAsia" w:hAnsiTheme="minorEastAsia" w:cs="宋体" w:hint="eastAsia"/>
                      <w:szCs w:val="21"/>
                    </w:rPr>
                  </w:pPr>
                </w:p>
                <w:p w:rsidR="004E77E0" w:rsidRDefault="004E77E0" w:rsidP="00F8194B">
                  <w:pPr>
                    <w:snapToGrid w:val="0"/>
                    <w:spacing w:line="240" w:lineRule="atLeast"/>
                    <w:jc w:val="center"/>
                    <w:rPr>
                      <w:rFonts w:asciiTheme="minorEastAsia" w:hAnsiTheme="minorEastAsia" w:cs="宋体" w:hint="eastAsia"/>
                      <w:szCs w:val="21"/>
                    </w:rPr>
                  </w:pPr>
                </w:p>
                <w:p w:rsidR="00551F81" w:rsidRPr="00734A4F" w:rsidRDefault="009A777C" w:rsidP="00F8194B">
                  <w:pPr>
                    <w:snapToGrid w:val="0"/>
                    <w:spacing w:line="240" w:lineRule="atLeast"/>
                    <w:jc w:val="center"/>
                    <w:rPr>
                      <w:rFonts w:asciiTheme="minorEastAsia" w:hAnsiTheme="minorEastAsia" w:cs="宋体"/>
                      <w:szCs w:val="21"/>
                      <w:lang w:eastAsia="zh-TW"/>
                    </w:rPr>
                  </w:pPr>
                  <w:r w:rsidRPr="009A777C">
                    <w:rPr>
                      <w:rFonts w:asciiTheme="minorEastAsia" w:hAnsiTheme="minorEastAsia" w:cs="宋体"/>
                      <w:szCs w:val="21"/>
                      <w:lang w:eastAsia="zh-TW"/>
                    </w:rPr>
                    <w:t>Metal shell</w:t>
                  </w:r>
                </w:p>
              </w:tc>
              <w:tc>
                <w:tcPr>
                  <w:tcW w:w="1852" w:type="dxa"/>
                </w:tcPr>
                <w:p w:rsidR="004E77E0" w:rsidRDefault="004E77E0" w:rsidP="00F8194B">
                  <w:pPr>
                    <w:snapToGrid w:val="0"/>
                    <w:spacing w:line="240" w:lineRule="atLeast"/>
                    <w:jc w:val="center"/>
                    <w:rPr>
                      <w:rFonts w:asciiTheme="minorEastAsia" w:hAnsiTheme="minorEastAsia" w:cs="宋体" w:hint="eastAsia"/>
                      <w:szCs w:val="21"/>
                    </w:rPr>
                  </w:pPr>
                </w:p>
                <w:p w:rsidR="004E77E0" w:rsidRDefault="004E77E0" w:rsidP="004E77E0">
                  <w:pPr>
                    <w:snapToGrid w:val="0"/>
                    <w:spacing w:line="240" w:lineRule="atLeast"/>
                    <w:ind w:leftChars="50" w:left="105"/>
                    <w:rPr>
                      <w:rFonts w:asciiTheme="minorEastAsia" w:hAnsiTheme="minorEastAsia" w:cs="宋体" w:hint="eastAsia"/>
                      <w:szCs w:val="21"/>
                    </w:rPr>
                  </w:pPr>
                </w:p>
                <w:p w:rsidR="00551F81" w:rsidRPr="00734A4F" w:rsidRDefault="009A777C" w:rsidP="004E77E0">
                  <w:pPr>
                    <w:snapToGrid w:val="0"/>
                    <w:spacing w:line="240" w:lineRule="atLeast"/>
                    <w:ind w:leftChars="50" w:left="105"/>
                    <w:rPr>
                      <w:rFonts w:asciiTheme="minorEastAsia" w:hAnsiTheme="minorEastAsia" w:cs="宋体"/>
                      <w:szCs w:val="21"/>
                      <w:lang w:eastAsia="zh-TW"/>
                    </w:rPr>
                  </w:pPr>
                  <w:bookmarkStart w:id="0" w:name="_GoBack"/>
                  <w:bookmarkEnd w:id="0"/>
                  <w:r w:rsidRPr="009A777C">
                    <w:rPr>
                      <w:rFonts w:asciiTheme="minorEastAsia" w:hAnsiTheme="minorEastAsia" w:cs="宋体"/>
                      <w:szCs w:val="21"/>
                      <w:lang w:eastAsia="zh-TW"/>
                    </w:rPr>
                    <w:t>Non-metallic shell</w:t>
                  </w:r>
                </w:p>
              </w:tc>
              <w:tc>
                <w:tcPr>
                  <w:tcW w:w="1886" w:type="dxa"/>
                </w:tcPr>
                <w:p w:rsidR="00551F81" w:rsidRPr="00734A4F" w:rsidRDefault="009A777C" w:rsidP="00F8194B">
                  <w:pPr>
                    <w:snapToGrid w:val="0"/>
                    <w:spacing w:line="240" w:lineRule="atLeast"/>
                    <w:jc w:val="center"/>
                    <w:rPr>
                      <w:rFonts w:asciiTheme="minorEastAsia" w:hAnsiTheme="minorEastAsia" w:cs="宋体"/>
                      <w:szCs w:val="21"/>
                    </w:rPr>
                  </w:pPr>
                  <w:r w:rsidRPr="009A777C">
                    <w:rPr>
                      <w:rFonts w:asciiTheme="minorEastAsia" w:hAnsiTheme="minorEastAsia" w:cs="宋体"/>
                      <w:szCs w:val="21"/>
                    </w:rPr>
                    <w:t>Reduce the interference of metal enclosure to antenna signal</w:t>
                  </w:r>
                </w:p>
              </w:tc>
            </w:tr>
            <w:tr w:rsidR="00551F81" w:rsidRPr="00734A4F" w:rsidTr="007B4BE4">
              <w:trPr>
                <w:trHeight w:val="1827"/>
              </w:trPr>
              <w:tc>
                <w:tcPr>
                  <w:tcW w:w="1325" w:type="dxa"/>
                  <w:vAlign w:val="center"/>
                </w:tcPr>
                <w:p w:rsidR="00551F81" w:rsidRPr="00734A4F" w:rsidRDefault="009A777C" w:rsidP="00F8194B">
                  <w:pPr>
                    <w:snapToGrid w:val="0"/>
                    <w:spacing w:line="240" w:lineRule="atLeast"/>
                    <w:jc w:val="center"/>
                    <w:rPr>
                      <w:rFonts w:asciiTheme="minorEastAsia" w:hAnsiTheme="minorEastAsia" w:cs="宋体"/>
                      <w:szCs w:val="21"/>
                    </w:rPr>
                  </w:pPr>
                  <w:r>
                    <w:rPr>
                      <w:rFonts w:asciiTheme="minorEastAsia" w:hAnsiTheme="minorEastAsia" w:cs="宋体" w:hint="eastAsia"/>
                      <w:szCs w:val="21"/>
                    </w:rPr>
                    <w:t>S</w:t>
                  </w:r>
                  <w:r w:rsidRPr="009A777C">
                    <w:rPr>
                      <w:rFonts w:asciiTheme="minorEastAsia" w:hAnsiTheme="minorEastAsia" w:cs="宋体"/>
                      <w:szCs w:val="21"/>
                    </w:rPr>
                    <w:t>tructure</w:t>
                  </w:r>
                </w:p>
              </w:tc>
              <w:tc>
                <w:tcPr>
                  <w:tcW w:w="1851" w:type="dxa"/>
                </w:tcPr>
                <w:p w:rsidR="00551F81" w:rsidRPr="00734A4F" w:rsidRDefault="009A777C" w:rsidP="00F8194B">
                  <w:pPr>
                    <w:snapToGrid w:val="0"/>
                    <w:spacing w:line="240" w:lineRule="atLeast"/>
                    <w:jc w:val="left"/>
                    <w:rPr>
                      <w:rFonts w:asciiTheme="minorEastAsia" w:hAnsiTheme="minorEastAsia" w:cs="宋体"/>
                      <w:szCs w:val="21"/>
                    </w:rPr>
                  </w:pPr>
                  <w:r w:rsidRPr="009A777C">
                    <w:rPr>
                      <w:rFonts w:asciiTheme="minorEastAsia" w:hAnsiTheme="minorEastAsia" w:cs="宋体"/>
                      <w:szCs w:val="21"/>
                    </w:rPr>
                    <w:t>With metal material to achieve shell impact resistance, structural strength</w:t>
                  </w:r>
                </w:p>
              </w:tc>
              <w:tc>
                <w:tcPr>
                  <w:tcW w:w="1852" w:type="dxa"/>
                </w:tcPr>
                <w:p w:rsidR="00551F81" w:rsidRPr="00734A4F" w:rsidRDefault="009A777C" w:rsidP="00F8194B">
                  <w:pPr>
                    <w:snapToGrid w:val="0"/>
                    <w:spacing w:line="240" w:lineRule="atLeast"/>
                    <w:jc w:val="left"/>
                    <w:rPr>
                      <w:rFonts w:asciiTheme="minorEastAsia" w:hAnsiTheme="minorEastAsia" w:cs="宋体"/>
                      <w:szCs w:val="21"/>
                    </w:rPr>
                  </w:pPr>
                  <w:r w:rsidRPr="009A777C">
                    <w:rPr>
                      <w:rFonts w:asciiTheme="minorEastAsia" w:hAnsiTheme="minorEastAsia" w:cs="宋体"/>
                      <w:szCs w:val="21"/>
                    </w:rPr>
                    <w:t>By strengthening the structure design, the strength of the shell structure is achieved</w:t>
                  </w:r>
                </w:p>
              </w:tc>
              <w:tc>
                <w:tcPr>
                  <w:tcW w:w="1886" w:type="dxa"/>
                </w:tcPr>
                <w:p w:rsidR="00551F81" w:rsidRPr="00734A4F" w:rsidRDefault="009A777C" w:rsidP="00F8194B">
                  <w:pPr>
                    <w:snapToGrid w:val="0"/>
                    <w:spacing w:line="240" w:lineRule="atLeast"/>
                    <w:jc w:val="left"/>
                    <w:rPr>
                      <w:rFonts w:asciiTheme="minorEastAsia" w:hAnsiTheme="minorEastAsia" w:cs="宋体"/>
                      <w:szCs w:val="21"/>
                    </w:rPr>
                  </w:pPr>
                  <w:r w:rsidRPr="009A777C">
                    <w:rPr>
                      <w:rFonts w:asciiTheme="minorEastAsia" w:hAnsiTheme="minorEastAsia" w:cs="宋体"/>
                      <w:szCs w:val="21"/>
                    </w:rPr>
                    <w:t>Mechanical reliability tests such as dropping, rolling, mechanical impact, short fall, etc.</w:t>
                  </w:r>
                </w:p>
              </w:tc>
            </w:tr>
            <w:tr w:rsidR="00551F81" w:rsidRPr="00734A4F" w:rsidTr="007B4BE4">
              <w:trPr>
                <w:trHeight w:val="1827"/>
              </w:trPr>
              <w:tc>
                <w:tcPr>
                  <w:tcW w:w="1325" w:type="dxa"/>
                  <w:vAlign w:val="center"/>
                </w:tcPr>
                <w:p w:rsidR="00551F81" w:rsidRPr="00734A4F" w:rsidRDefault="009A777C" w:rsidP="009A777C">
                  <w:pPr>
                    <w:snapToGrid w:val="0"/>
                    <w:spacing w:line="240" w:lineRule="atLeast"/>
                    <w:jc w:val="center"/>
                    <w:rPr>
                      <w:rFonts w:asciiTheme="minorEastAsia" w:hAnsiTheme="minorEastAsia" w:cs="宋体"/>
                      <w:szCs w:val="21"/>
                    </w:rPr>
                  </w:pPr>
                  <w:r>
                    <w:rPr>
                      <w:rFonts w:asciiTheme="minorEastAsia" w:hAnsiTheme="minorEastAsia" w:cs="宋体" w:hint="eastAsia"/>
                      <w:szCs w:val="21"/>
                    </w:rPr>
                    <w:t>D</w:t>
                  </w:r>
                  <w:r w:rsidRPr="009A777C">
                    <w:rPr>
                      <w:rFonts w:asciiTheme="minorEastAsia" w:hAnsiTheme="minorEastAsia" w:cs="宋体"/>
                      <w:szCs w:val="21"/>
                    </w:rPr>
                    <w:t xml:space="preserve">esign </w:t>
                  </w:r>
                  <w:r>
                    <w:rPr>
                      <w:rFonts w:asciiTheme="minorEastAsia" w:hAnsiTheme="minorEastAsia" w:cs="宋体" w:hint="eastAsia"/>
                      <w:szCs w:val="21"/>
                    </w:rPr>
                    <w:t>T</w:t>
                  </w:r>
                  <w:r w:rsidRPr="009A777C">
                    <w:rPr>
                      <w:rFonts w:asciiTheme="minorEastAsia" w:hAnsiTheme="minorEastAsia" w:cs="宋体"/>
                      <w:szCs w:val="21"/>
                    </w:rPr>
                    <w:t>echnique</w:t>
                  </w:r>
                </w:p>
              </w:tc>
              <w:tc>
                <w:tcPr>
                  <w:tcW w:w="1851" w:type="dxa"/>
                </w:tcPr>
                <w:p w:rsidR="00551F81" w:rsidRPr="00734A4F" w:rsidRDefault="009A777C" w:rsidP="00F8194B">
                  <w:pPr>
                    <w:snapToGrid w:val="0"/>
                    <w:spacing w:line="240" w:lineRule="atLeast"/>
                    <w:jc w:val="left"/>
                    <w:rPr>
                      <w:rFonts w:asciiTheme="minorEastAsia" w:hAnsiTheme="minorEastAsia" w:cs="宋体"/>
                      <w:szCs w:val="21"/>
                    </w:rPr>
                  </w:pPr>
                  <w:r w:rsidRPr="009A777C">
                    <w:rPr>
                      <w:rFonts w:asciiTheme="minorEastAsia" w:hAnsiTheme="minorEastAsia" w:cs="宋体"/>
                      <w:szCs w:val="21"/>
                    </w:rPr>
                    <w:t>The motor magnet coil is equally arranged inside the motor with four corners and four corners</w:t>
                  </w:r>
                </w:p>
              </w:tc>
              <w:tc>
                <w:tcPr>
                  <w:tcW w:w="1852" w:type="dxa"/>
                </w:tcPr>
                <w:p w:rsidR="00551F81" w:rsidRPr="00734A4F" w:rsidRDefault="009A777C" w:rsidP="00F8194B">
                  <w:pPr>
                    <w:snapToGrid w:val="0"/>
                    <w:spacing w:line="240" w:lineRule="atLeast"/>
                    <w:jc w:val="left"/>
                    <w:rPr>
                      <w:rFonts w:asciiTheme="minorEastAsia" w:hAnsiTheme="minorEastAsia" w:cs="宋体"/>
                      <w:szCs w:val="21"/>
                    </w:rPr>
                  </w:pPr>
                  <w:r w:rsidRPr="009A777C">
                    <w:rPr>
                      <w:rFonts w:asciiTheme="minorEastAsia" w:hAnsiTheme="minorEastAsia" w:cs="宋体"/>
                      <w:szCs w:val="21"/>
                    </w:rPr>
                    <w:t>The motor magnet coil is specially designed so that the motor 1/3 region does not contain a magnet coil</w:t>
                  </w:r>
                </w:p>
              </w:tc>
              <w:tc>
                <w:tcPr>
                  <w:tcW w:w="1886" w:type="dxa"/>
                </w:tcPr>
                <w:p w:rsidR="00551F81" w:rsidRPr="00734A4F" w:rsidRDefault="009A777C" w:rsidP="00F8194B">
                  <w:pPr>
                    <w:snapToGrid w:val="0"/>
                    <w:spacing w:line="240" w:lineRule="atLeast"/>
                    <w:jc w:val="left"/>
                    <w:rPr>
                      <w:rFonts w:asciiTheme="minorEastAsia" w:hAnsiTheme="minorEastAsia" w:cs="宋体"/>
                      <w:szCs w:val="21"/>
                    </w:rPr>
                  </w:pPr>
                  <w:r w:rsidRPr="009A777C">
                    <w:rPr>
                      <w:rFonts w:asciiTheme="minorEastAsia" w:hAnsiTheme="minorEastAsia" w:cs="宋体"/>
                      <w:szCs w:val="21"/>
                    </w:rPr>
                    <w:t>Reduce the interference of motor magnet coil to antenna signal</w:t>
                  </w:r>
                </w:p>
              </w:tc>
            </w:tr>
            <w:tr w:rsidR="00551F81" w:rsidRPr="00734A4F" w:rsidTr="007B4BE4">
              <w:trPr>
                <w:trHeight w:val="1841"/>
              </w:trPr>
              <w:tc>
                <w:tcPr>
                  <w:tcW w:w="1325" w:type="dxa"/>
                  <w:vAlign w:val="center"/>
                </w:tcPr>
                <w:p w:rsidR="00551F81" w:rsidRPr="00734A4F" w:rsidRDefault="00744F0A" w:rsidP="00F8194B">
                  <w:pPr>
                    <w:snapToGrid w:val="0"/>
                    <w:spacing w:line="240" w:lineRule="atLeast"/>
                    <w:jc w:val="center"/>
                    <w:rPr>
                      <w:rFonts w:asciiTheme="minorEastAsia" w:hAnsiTheme="minorEastAsia" w:cs="宋体"/>
                      <w:szCs w:val="21"/>
                    </w:rPr>
                  </w:pPr>
                  <w:r w:rsidRPr="00744F0A">
                    <w:rPr>
                      <w:rFonts w:asciiTheme="minorEastAsia" w:hAnsiTheme="minorEastAsia" w:cs="宋体"/>
                      <w:szCs w:val="21"/>
                    </w:rPr>
                    <w:t>Technology</w:t>
                  </w:r>
                </w:p>
              </w:tc>
              <w:tc>
                <w:tcPr>
                  <w:tcW w:w="1851" w:type="dxa"/>
                </w:tcPr>
                <w:p w:rsidR="00551F81" w:rsidRPr="00734A4F" w:rsidRDefault="00744F0A" w:rsidP="00F8194B">
                  <w:pPr>
                    <w:snapToGrid w:val="0"/>
                    <w:spacing w:line="240" w:lineRule="atLeast"/>
                    <w:jc w:val="left"/>
                    <w:rPr>
                      <w:rFonts w:asciiTheme="minorEastAsia" w:hAnsiTheme="minorEastAsia" w:cs="宋体"/>
                      <w:szCs w:val="21"/>
                      <w:lang w:eastAsia="zh-TW"/>
                    </w:rPr>
                  </w:pPr>
                  <w:r w:rsidRPr="00744F0A">
                    <w:rPr>
                      <w:rFonts w:asciiTheme="minorEastAsia" w:hAnsiTheme="minorEastAsia" w:cs="宋体"/>
                      <w:szCs w:val="21"/>
                    </w:rPr>
                    <w:t>Magnet, single sided monopole, magnetic polarization</w:t>
                  </w:r>
                </w:p>
              </w:tc>
              <w:tc>
                <w:tcPr>
                  <w:tcW w:w="1852" w:type="dxa"/>
                </w:tcPr>
                <w:p w:rsidR="00551F81" w:rsidRPr="00734A4F" w:rsidRDefault="00744F0A" w:rsidP="00F8194B">
                  <w:pPr>
                    <w:snapToGrid w:val="0"/>
                    <w:spacing w:line="240" w:lineRule="atLeast"/>
                    <w:jc w:val="left"/>
                    <w:rPr>
                      <w:rFonts w:asciiTheme="minorEastAsia" w:hAnsiTheme="minorEastAsia" w:cs="宋体"/>
                      <w:szCs w:val="21"/>
                      <w:lang w:eastAsia="zh-TW"/>
                    </w:rPr>
                  </w:pPr>
                  <w:r w:rsidRPr="00744F0A">
                    <w:rPr>
                      <w:rFonts w:asciiTheme="minorEastAsia" w:hAnsiTheme="minorEastAsia" w:cs="宋体"/>
                      <w:szCs w:val="21"/>
                      <w:lang w:eastAsia="zh-TW"/>
                    </w:rPr>
                    <w:t xml:space="preserve">Magnet single side </w:t>
                  </w:r>
                  <w:proofErr w:type="spellStart"/>
                  <w:r w:rsidRPr="00744F0A">
                    <w:rPr>
                      <w:rFonts w:asciiTheme="minorEastAsia" w:hAnsiTheme="minorEastAsia" w:cs="宋体"/>
                      <w:szCs w:val="21"/>
                      <w:lang w:eastAsia="zh-TW"/>
                    </w:rPr>
                    <w:t>multipole</w:t>
                  </w:r>
                  <w:proofErr w:type="spellEnd"/>
                  <w:r w:rsidRPr="00744F0A">
                    <w:rPr>
                      <w:rFonts w:asciiTheme="minorEastAsia" w:hAnsiTheme="minorEastAsia" w:cs="宋体"/>
                      <w:szCs w:val="21"/>
                      <w:lang w:eastAsia="zh-TW"/>
                    </w:rPr>
                    <w:t xml:space="preserve"> magnetic polarization</w:t>
                  </w:r>
                </w:p>
              </w:tc>
              <w:tc>
                <w:tcPr>
                  <w:tcW w:w="1886" w:type="dxa"/>
                </w:tcPr>
                <w:p w:rsidR="00551F81" w:rsidRPr="00734A4F" w:rsidRDefault="00744F0A" w:rsidP="00F8194B">
                  <w:pPr>
                    <w:snapToGrid w:val="0"/>
                    <w:spacing w:line="240" w:lineRule="atLeast"/>
                    <w:jc w:val="left"/>
                    <w:rPr>
                      <w:rFonts w:asciiTheme="minorEastAsia" w:hAnsiTheme="minorEastAsia" w:cs="宋体"/>
                      <w:szCs w:val="21"/>
                    </w:rPr>
                  </w:pPr>
                  <w:r w:rsidRPr="00744F0A">
                    <w:rPr>
                      <w:rFonts w:asciiTheme="minorEastAsia" w:hAnsiTheme="minorEastAsia" w:cs="宋体"/>
                      <w:szCs w:val="21"/>
                    </w:rPr>
                    <w:t>Reduce the coil configuration area and reduce the motor coil interference to the antenna signal</w:t>
                  </w:r>
                </w:p>
              </w:tc>
            </w:tr>
            <w:tr w:rsidR="002F55A3" w:rsidRPr="00734A4F" w:rsidTr="007B4BE4">
              <w:trPr>
                <w:trHeight w:val="771"/>
              </w:trPr>
              <w:tc>
                <w:tcPr>
                  <w:tcW w:w="1325" w:type="dxa"/>
                  <w:vAlign w:val="center"/>
                </w:tcPr>
                <w:p w:rsidR="002F55A3" w:rsidRPr="00734A4F" w:rsidRDefault="00744F0A" w:rsidP="00F8194B">
                  <w:pPr>
                    <w:snapToGrid w:val="0"/>
                    <w:spacing w:line="240" w:lineRule="atLeast"/>
                    <w:jc w:val="center"/>
                    <w:rPr>
                      <w:rFonts w:asciiTheme="minorEastAsia" w:hAnsiTheme="minorEastAsia" w:cs="宋体"/>
                      <w:szCs w:val="21"/>
                    </w:rPr>
                  </w:pPr>
                  <w:r>
                    <w:rPr>
                      <w:rFonts w:asciiTheme="minorEastAsia" w:hAnsiTheme="minorEastAsia" w:cs="宋体" w:hint="eastAsia"/>
                      <w:szCs w:val="21"/>
                    </w:rPr>
                    <w:t>P</w:t>
                  </w:r>
                  <w:r w:rsidRPr="00744F0A">
                    <w:rPr>
                      <w:rFonts w:asciiTheme="minorEastAsia" w:hAnsiTheme="minorEastAsia" w:cs="宋体"/>
                      <w:szCs w:val="21"/>
                    </w:rPr>
                    <w:t>erformance</w:t>
                  </w:r>
                </w:p>
              </w:tc>
              <w:tc>
                <w:tcPr>
                  <w:tcW w:w="1851" w:type="dxa"/>
                </w:tcPr>
                <w:p w:rsidR="002F55A3" w:rsidRPr="00734A4F" w:rsidRDefault="00744F0A" w:rsidP="00F8194B">
                  <w:pPr>
                    <w:snapToGrid w:val="0"/>
                    <w:spacing w:line="240" w:lineRule="atLeast"/>
                    <w:jc w:val="left"/>
                    <w:rPr>
                      <w:rFonts w:asciiTheme="minorEastAsia" w:hAnsiTheme="minorEastAsia" w:cs="宋体"/>
                      <w:szCs w:val="21"/>
                    </w:rPr>
                  </w:pPr>
                  <w:r w:rsidRPr="00744F0A">
                    <w:rPr>
                      <w:rFonts w:asciiTheme="minorEastAsia" w:hAnsiTheme="minorEastAsia" w:cs="宋体"/>
                      <w:szCs w:val="21"/>
                    </w:rPr>
                    <w:t xml:space="preserve">General linearity in </w:t>
                  </w:r>
                  <w:r w:rsidR="00CD616B" w:rsidRPr="00734A4F">
                    <w:rPr>
                      <w:rFonts w:asciiTheme="minorEastAsia" w:hAnsiTheme="minorEastAsia" w:cs="宋体"/>
                      <w:szCs w:val="21"/>
                    </w:rPr>
                    <w:t>10um</w:t>
                  </w:r>
                  <w:r w:rsidR="00CD616B" w:rsidRPr="00734A4F">
                    <w:rPr>
                      <w:rFonts w:asciiTheme="minorEastAsia" w:hAnsiTheme="minorEastAsia" w:cs="宋体" w:hint="eastAsia"/>
                      <w:szCs w:val="21"/>
                    </w:rPr>
                    <w:t>～</w:t>
                  </w:r>
                  <w:r w:rsidR="00CD616B" w:rsidRPr="00734A4F">
                    <w:rPr>
                      <w:rFonts w:asciiTheme="minorEastAsia" w:hAnsiTheme="minorEastAsia" w:cs="宋体"/>
                      <w:szCs w:val="21"/>
                    </w:rPr>
                    <w:t>15um</w:t>
                  </w:r>
                </w:p>
              </w:tc>
              <w:tc>
                <w:tcPr>
                  <w:tcW w:w="1852" w:type="dxa"/>
                </w:tcPr>
                <w:p w:rsidR="002F55A3" w:rsidRPr="00734A4F" w:rsidRDefault="00744F0A" w:rsidP="00F8194B">
                  <w:pPr>
                    <w:snapToGrid w:val="0"/>
                    <w:spacing w:line="240" w:lineRule="atLeast"/>
                    <w:jc w:val="left"/>
                    <w:rPr>
                      <w:rFonts w:asciiTheme="minorEastAsia" w:hAnsiTheme="minorEastAsia" w:cs="宋体"/>
                      <w:szCs w:val="21"/>
                    </w:rPr>
                  </w:pPr>
                  <w:r w:rsidRPr="00744F0A">
                    <w:rPr>
                      <w:rFonts w:asciiTheme="minorEastAsia" w:hAnsiTheme="minorEastAsia" w:cs="宋体"/>
                      <w:szCs w:val="21"/>
                    </w:rPr>
                    <w:t>Linearity</w:t>
                  </w:r>
                  <w:r w:rsidR="00CD616B" w:rsidRPr="00734A4F">
                    <w:rPr>
                      <w:rFonts w:asciiTheme="minorEastAsia" w:hAnsiTheme="minorEastAsia" w:cs="宋体" w:hint="eastAsia"/>
                      <w:szCs w:val="21"/>
                    </w:rPr>
                    <w:t>：</w:t>
                  </w:r>
                  <w:r w:rsidR="00CD616B" w:rsidRPr="00734A4F">
                    <w:rPr>
                      <w:rFonts w:asciiTheme="minorEastAsia" w:hAnsiTheme="minorEastAsia" w:cs="Times New Roman" w:hint="eastAsia"/>
                      <w:szCs w:val="21"/>
                    </w:rPr>
                    <w:t>≤</w:t>
                  </w:r>
                  <w:r w:rsidR="00CD616B" w:rsidRPr="00734A4F">
                    <w:rPr>
                      <w:rFonts w:asciiTheme="minorEastAsia" w:hAnsiTheme="minorEastAsia" w:cs="PMingLiU"/>
                      <w:szCs w:val="21"/>
                    </w:rPr>
                    <w:t>5</w:t>
                  </w:r>
                  <w:r w:rsidR="00CD616B" w:rsidRPr="00734A4F">
                    <w:rPr>
                      <w:rFonts w:asciiTheme="minorEastAsia" w:hAnsiTheme="minorEastAsia" w:cs="PMingLiU" w:hint="eastAsia"/>
                      <w:szCs w:val="21"/>
                    </w:rPr>
                    <w:t>μ</w:t>
                  </w:r>
                  <w:r w:rsidR="00CD616B" w:rsidRPr="00734A4F">
                    <w:rPr>
                      <w:rFonts w:asciiTheme="minorEastAsia" w:hAnsiTheme="minorEastAsia" w:cs="PMingLiU"/>
                      <w:szCs w:val="21"/>
                    </w:rPr>
                    <w:t>m</w:t>
                  </w:r>
                </w:p>
              </w:tc>
              <w:tc>
                <w:tcPr>
                  <w:tcW w:w="1886" w:type="dxa"/>
                </w:tcPr>
                <w:p w:rsidR="002F55A3" w:rsidRPr="00734A4F" w:rsidRDefault="00744F0A" w:rsidP="00F8194B">
                  <w:pPr>
                    <w:snapToGrid w:val="0"/>
                    <w:spacing w:line="240" w:lineRule="atLeast"/>
                    <w:jc w:val="left"/>
                    <w:rPr>
                      <w:rFonts w:asciiTheme="minorEastAsia" w:hAnsiTheme="minorEastAsia" w:cs="宋体"/>
                      <w:szCs w:val="21"/>
                    </w:rPr>
                  </w:pPr>
                  <w:r w:rsidRPr="00744F0A">
                    <w:rPr>
                      <w:rFonts w:asciiTheme="minorEastAsia" w:hAnsiTheme="minorEastAsia" w:cs="宋体"/>
                      <w:szCs w:val="21"/>
                    </w:rPr>
                    <w:t>Fast and accurate focus</w:t>
                  </w:r>
                </w:p>
              </w:tc>
            </w:tr>
            <w:tr w:rsidR="00551F81" w:rsidRPr="00734A4F" w:rsidTr="007B4BE4">
              <w:trPr>
                <w:trHeight w:val="1570"/>
              </w:trPr>
              <w:tc>
                <w:tcPr>
                  <w:tcW w:w="1325" w:type="dxa"/>
                  <w:vAlign w:val="center"/>
                </w:tcPr>
                <w:p w:rsidR="00551F81" w:rsidRPr="00734A4F" w:rsidRDefault="00744F0A" w:rsidP="00F8194B">
                  <w:pPr>
                    <w:snapToGrid w:val="0"/>
                    <w:spacing w:line="240" w:lineRule="atLeast"/>
                    <w:jc w:val="center"/>
                    <w:rPr>
                      <w:rFonts w:asciiTheme="minorEastAsia" w:hAnsiTheme="minorEastAsia" w:cs="宋体"/>
                      <w:szCs w:val="21"/>
                    </w:rPr>
                  </w:pPr>
                  <w:r w:rsidRPr="00744F0A">
                    <w:rPr>
                      <w:rFonts w:asciiTheme="minorEastAsia" w:hAnsiTheme="minorEastAsia" w:cs="宋体"/>
                      <w:szCs w:val="21"/>
                    </w:rPr>
                    <w:lastRenderedPageBreak/>
                    <w:t>Use function</w:t>
                  </w:r>
                </w:p>
              </w:tc>
              <w:tc>
                <w:tcPr>
                  <w:tcW w:w="1851" w:type="dxa"/>
                </w:tcPr>
                <w:p w:rsidR="00551F81" w:rsidRPr="00734A4F" w:rsidRDefault="00744F0A" w:rsidP="00F8194B">
                  <w:pPr>
                    <w:snapToGrid w:val="0"/>
                    <w:spacing w:line="240" w:lineRule="atLeast"/>
                    <w:jc w:val="left"/>
                    <w:rPr>
                      <w:rFonts w:asciiTheme="minorEastAsia" w:hAnsiTheme="minorEastAsia" w:cs="宋体"/>
                      <w:szCs w:val="21"/>
                    </w:rPr>
                  </w:pPr>
                  <w:r w:rsidRPr="00744F0A">
                    <w:rPr>
                      <w:rFonts w:asciiTheme="minorEastAsia" w:hAnsiTheme="minorEastAsia" w:cs="宋体"/>
                      <w:szCs w:val="21"/>
                    </w:rPr>
                    <w:t>The proximity antenna configuration is prone to interference with antenna signals</w:t>
                  </w:r>
                </w:p>
              </w:tc>
              <w:tc>
                <w:tcPr>
                  <w:tcW w:w="1852" w:type="dxa"/>
                </w:tcPr>
                <w:p w:rsidR="00551F81" w:rsidRPr="00734A4F" w:rsidRDefault="00744F0A" w:rsidP="00F8194B">
                  <w:pPr>
                    <w:snapToGrid w:val="0"/>
                    <w:spacing w:line="240" w:lineRule="atLeast"/>
                    <w:jc w:val="left"/>
                    <w:rPr>
                      <w:rFonts w:asciiTheme="minorEastAsia" w:hAnsiTheme="minorEastAsia" w:cs="宋体"/>
                      <w:szCs w:val="21"/>
                    </w:rPr>
                  </w:pPr>
                  <w:r w:rsidRPr="00744F0A">
                    <w:rPr>
                      <w:rFonts w:asciiTheme="minorEastAsia" w:hAnsiTheme="minorEastAsia" w:cs="宋体"/>
                      <w:szCs w:val="21"/>
                    </w:rPr>
                    <w:t>Proximity antenna configuration reduces interference to antenna signals</w:t>
                  </w:r>
                </w:p>
              </w:tc>
              <w:tc>
                <w:tcPr>
                  <w:tcW w:w="1886" w:type="dxa"/>
                </w:tcPr>
                <w:p w:rsidR="00551F81" w:rsidRPr="00734A4F" w:rsidRDefault="00744F0A" w:rsidP="00F8194B">
                  <w:pPr>
                    <w:snapToGrid w:val="0"/>
                    <w:spacing w:line="240" w:lineRule="atLeast"/>
                    <w:jc w:val="left"/>
                    <w:rPr>
                      <w:rFonts w:asciiTheme="minorEastAsia" w:hAnsiTheme="minorEastAsia" w:cs="宋体"/>
                      <w:szCs w:val="21"/>
                    </w:rPr>
                  </w:pPr>
                  <w:r w:rsidRPr="00744F0A">
                    <w:rPr>
                      <w:rFonts w:asciiTheme="minorEastAsia" w:hAnsiTheme="minorEastAsia" w:cs="宋体"/>
                      <w:szCs w:val="21"/>
                    </w:rPr>
                    <w:t>Help to narrow the mobile phone frame, maintain good mobile communications quality, and with pre focus, clear video quality</w:t>
                  </w:r>
                </w:p>
              </w:tc>
            </w:tr>
          </w:tbl>
          <w:p w:rsidR="00BF5E78" w:rsidRPr="00734A4F" w:rsidRDefault="00BF5E78" w:rsidP="00734A4F">
            <w:pPr>
              <w:snapToGrid w:val="0"/>
              <w:spacing w:line="240" w:lineRule="atLeast"/>
              <w:ind w:firstLineChars="146" w:firstLine="307"/>
              <w:jc w:val="left"/>
              <w:rPr>
                <w:rFonts w:asciiTheme="minorEastAsia" w:hAnsiTheme="minorEastAsia" w:cs="宋体"/>
                <w:szCs w:val="21"/>
              </w:rPr>
            </w:pPr>
          </w:p>
        </w:tc>
      </w:tr>
    </w:tbl>
    <w:p w:rsidR="004C7F0F" w:rsidRPr="00CD616B" w:rsidRDefault="004C7F0F" w:rsidP="00F8194B">
      <w:pPr>
        <w:snapToGrid w:val="0"/>
        <w:spacing w:line="240" w:lineRule="atLeast"/>
        <w:rPr>
          <w:rFonts w:ascii="宋体" w:eastAsia="宋体" w:hAnsi="宋体"/>
          <w:sz w:val="24"/>
          <w:szCs w:val="24"/>
        </w:rPr>
      </w:pPr>
    </w:p>
    <w:sectPr w:rsidR="004C7F0F" w:rsidRPr="00CD616B" w:rsidSect="00F625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F14" w:rsidRDefault="00341F14" w:rsidP="004A36A0">
      <w:r>
        <w:separator/>
      </w:r>
    </w:p>
  </w:endnote>
  <w:endnote w:type="continuationSeparator" w:id="0">
    <w:p w:rsidR="00341F14" w:rsidRDefault="00341F14" w:rsidP="004A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3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F14" w:rsidRDefault="00341F14" w:rsidP="004A36A0">
      <w:r>
        <w:separator/>
      </w:r>
    </w:p>
  </w:footnote>
  <w:footnote w:type="continuationSeparator" w:id="0">
    <w:p w:rsidR="00341F14" w:rsidRDefault="00341F14" w:rsidP="004A3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28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1A7B258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1CA400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1D5904CD"/>
    <w:multiLevelType w:val="hybridMultilevel"/>
    <w:tmpl w:val="5DA29902"/>
    <w:lvl w:ilvl="0" w:tplc="D9A8A820">
      <w:start w:val="1"/>
      <w:numFmt w:val="decimal"/>
      <w:lvlText w:val="%1、"/>
      <w:lvlJc w:val="left"/>
      <w:pPr>
        <w:ind w:left="360" w:hanging="360"/>
      </w:pPr>
      <w:rPr>
        <w:rFonts w:ascii="宋体" w:eastAsiaTheme="minorEastAsia" w:hAnsi="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AEF462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2BA34FE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2BB213E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3533264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3F8D490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4C825DBE"/>
    <w:multiLevelType w:val="multilevel"/>
    <w:tmpl w:val="84E4C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4F25751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66B320D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670E46C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num>
  <w:num w:numId="2">
    <w:abstractNumId w:val="11"/>
  </w:num>
  <w:num w:numId="3">
    <w:abstractNumId w:val="9"/>
  </w:num>
  <w:num w:numId="4">
    <w:abstractNumId w:val="2"/>
  </w:num>
  <w:num w:numId="5">
    <w:abstractNumId w:val="8"/>
  </w:num>
  <w:num w:numId="6">
    <w:abstractNumId w:val="0"/>
  </w:num>
  <w:num w:numId="7">
    <w:abstractNumId w:val="6"/>
  </w:num>
  <w:num w:numId="8">
    <w:abstractNumId w:val="1"/>
  </w:num>
  <w:num w:numId="9">
    <w:abstractNumId w:val="10"/>
  </w:num>
  <w:num w:numId="10">
    <w:abstractNumId w:val="7"/>
  </w:num>
  <w:num w:numId="11">
    <w:abstractNumId w:val="1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68F2"/>
    <w:rsid w:val="00007D57"/>
    <w:rsid w:val="00010173"/>
    <w:rsid w:val="00012BC4"/>
    <w:rsid w:val="000200DF"/>
    <w:rsid w:val="000358B1"/>
    <w:rsid w:val="0003685D"/>
    <w:rsid w:val="00046B1D"/>
    <w:rsid w:val="00055FEA"/>
    <w:rsid w:val="00073408"/>
    <w:rsid w:val="000752F3"/>
    <w:rsid w:val="000844C1"/>
    <w:rsid w:val="0008487E"/>
    <w:rsid w:val="0009051A"/>
    <w:rsid w:val="00090BDB"/>
    <w:rsid w:val="00091B3B"/>
    <w:rsid w:val="00096D02"/>
    <w:rsid w:val="00097EE8"/>
    <w:rsid w:val="000A1248"/>
    <w:rsid w:val="000A1D43"/>
    <w:rsid w:val="000A2E84"/>
    <w:rsid w:val="000D0B2A"/>
    <w:rsid w:val="000F02F0"/>
    <w:rsid w:val="000F4B2D"/>
    <w:rsid w:val="000F54E2"/>
    <w:rsid w:val="001061DA"/>
    <w:rsid w:val="00106B7A"/>
    <w:rsid w:val="00114449"/>
    <w:rsid w:val="0012043F"/>
    <w:rsid w:val="00126242"/>
    <w:rsid w:val="00126F0E"/>
    <w:rsid w:val="001308C4"/>
    <w:rsid w:val="001347FD"/>
    <w:rsid w:val="00152894"/>
    <w:rsid w:val="001536F2"/>
    <w:rsid w:val="00160701"/>
    <w:rsid w:val="00163919"/>
    <w:rsid w:val="00184797"/>
    <w:rsid w:val="00185469"/>
    <w:rsid w:val="0018561C"/>
    <w:rsid w:val="0019423A"/>
    <w:rsid w:val="001A52D5"/>
    <w:rsid w:val="001A6079"/>
    <w:rsid w:val="001A7D8E"/>
    <w:rsid w:val="001B424B"/>
    <w:rsid w:val="001C59E4"/>
    <w:rsid w:val="001C6C33"/>
    <w:rsid w:val="001D3148"/>
    <w:rsid w:val="001F362E"/>
    <w:rsid w:val="00201FC0"/>
    <w:rsid w:val="00204BF2"/>
    <w:rsid w:val="002144D4"/>
    <w:rsid w:val="00216A7E"/>
    <w:rsid w:val="002220A1"/>
    <w:rsid w:val="00234697"/>
    <w:rsid w:val="0024183A"/>
    <w:rsid w:val="002559A6"/>
    <w:rsid w:val="0026124F"/>
    <w:rsid w:val="00265D18"/>
    <w:rsid w:val="002742B1"/>
    <w:rsid w:val="00280528"/>
    <w:rsid w:val="00287081"/>
    <w:rsid w:val="00290EB5"/>
    <w:rsid w:val="002934D3"/>
    <w:rsid w:val="002A533F"/>
    <w:rsid w:val="002B04E6"/>
    <w:rsid w:val="002B0656"/>
    <w:rsid w:val="002B6672"/>
    <w:rsid w:val="002C1CF0"/>
    <w:rsid w:val="002C7644"/>
    <w:rsid w:val="002D394B"/>
    <w:rsid w:val="002D3E1F"/>
    <w:rsid w:val="002E0C6D"/>
    <w:rsid w:val="002F55A3"/>
    <w:rsid w:val="00302802"/>
    <w:rsid w:val="003047DB"/>
    <w:rsid w:val="003058F9"/>
    <w:rsid w:val="00314E11"/>
    <w:rsid w:val="00330BC7"/>
    <w:rsid w:val="00331BA3"/>
    <w:rsid w:val="00331FB4"/>
    <w:rsid w:val="00333FFF"/>
    <w:rsid w:val="00337E7F"/>
    <w:rsid w:val="00341F14"/>
    <w:rsid w:val="0034763E"/>
    <w:rsid w:val="00351586"/>
    <w:rsid w:val="00352EAA"/>
    <w:rsid w:val="00356802"/>
    <w:rsid w:val="00364C3D"/>
    <w:rsid w:val="003766D1"/>
    <w:rsid w:val="00394E05"/>
    <w:rsid w:val="003A6F3C"/>
    <w:rsid w:val="003B782C"/>
    <w:rsid w:val="003B790E"/>
    <w:rsid w:val="003E280C"/>
    <w:rsid w:val="004023E7"/>
    <w:rsid w:val="00405787"/>
    <w:rsid w:val="0041331C"/>
    <w:rsid w:val="00427655"/>
    <w:rsid w:val="0043745B"/>
    <w:rsid w:val="00457F3B"/>
    <w:rsid w:val="0046372C"/>
    <w:rsid w:val="0046462B"/>
    <w:rsid w:val="00474C4A"/>
    <w:rsid w:val="00476438"/>
    <w:rsid w:val="00477010"/>
    <w:rsid w:val="00477E43"/>
    <w:rsid w:val="00495F57"/>
    <w:rsid w:val="004A36A0"/>
    <w:rsid w:val="004A75AD"/>
    <w:rsid w:val="004B0FBA"/>
    <w:rsid w:val="004B10D0"/>
    <w:rsid w:val="004C7F0F"/>
    <w:rsid w:val="004D0B67"/>
    <w:rsid w:val="004D1DE9"/>
    <w:rsid w:val="004D2C73"/>
    <w:rsid w:val="004D2C82"/>
    <w:rsid w:val="004E389A"/>
    <w:rsid w:val="004E4594"/>
    <w:rsid w:val="004E77E0"/>
    <w:rsid w:val="004F0F4B"/>
    <w:rsid w:val="004F5F63"/>
    <w:rsid w:val="00506C63"/>
    <w:rsid w:val="0051210A"/>
    <w:rsid w:val="00513DD0"/>
    <w:rsid w:val="00516582"/>
    <w:rsid w:val="00516709"/>
    <w:rsid w:val="00534FB2"/>
    <w:rsid w:val="005467CD"/>
    <w:rsid w:val="00551EA3"/>
    <w:rsid w:val="00551F81"/>
    <w:rsid w:val="005606C3"/>
    <w:rsid w:val="00560F62"/>
    <w:rsid w:val="00576F34"/>
    <w:rsid w:val="00595E57"/>
    <w:rsid w:val="005A3AAB"/>
    <w:rsid w:val="005A3F6A"/>
    <w:rsid w:val="005C22C9"/>
    <w:rsid w:val="005C6A89"/>
    <w:rsid w:val="005D1ACD"/>
    <w:rsid w:val="005F0DE1"/>
    <w:rsid w:val="005F4113"/>
    <w:rsid w:val="005F7E6E"/>
    <w:rsid w:val="0060049D"/>
    <w:rsid w:val="00601A99"/>
    <w:rsid w:val="00602988"/>
    <w:rsid w:val="00614A67"/>
    <w:rsid w:val="00615A83"/>
    <w:rsid w:val="00615AE8"/>
    <w:rsid w:val="00622732"/>
    <w:rsid w:val="00625241"/>
    <w:rsid w:val="00631793"/>
    <w:rsid w:val="0064358C"/>
    <w:rsid w:val="00645C32"/>
    <w:rsid w:val="0065449A"/>
    <w:rsid w:val="0065457C"/>
    <w:rsid w:val="006646A9"/>
    <w:rsid w:val="006734B4"/>
    <w:rsid w:val="006743EA"/>
    <w:rsid w:val="00677B72"/>
    <w:rsid w:val="006833C9"/>
    <w:rsid w:val="00683582"/>
    <w:rsid w:val="0068779F"/>
    <w:rsid w:val="00691C15"/>
    <w:rsid w:val="006A1546"/>
    <w:rsid w:val="006B799E"/>
    <w:rsid w:val="006C2032"/>
    <w:rsid w:val="006D2E13"/>
    <w:rsid w:val="006D7416"/>
    <w:rsid w:val="006F2FE1"/>
    <w:rsid w:val="006F59F8"/>
    <w:rsid w:val="00700A5D"/>
    <w:rsid w:val="00701ABC"/>
    <w:rsid w:val="00712C08"/>
    <w:rsid w:val="00715121"/>
    <w:rsid w:val="00715A63"/>
    <w:rsid w:val="00716578"/>
    <w:rsid w:val="00726825"/>
    <w:rsid w:val="00734A4F"/>
    <w:rsid w:val="00740C7F"/>
    <w:rsid w:val="00744A9A"/>
    <w:rsid w:val="00744F0A"/>
    <w:rsid w:val="00760501"/>
    <w:rsid w:val="007659E8"/>
    <w:rsid w:val="0076731C"/>
    <w:rsid w:val="0078006B"/>
    <w:rsid w:val="00784BF0"/>
    <w:rsid w:val="00785AB4"/>
    <w:rsid w:val="00795495"/>
    <w:rsid w:val="007B0B62"/>
    <w:rsid w:val="007B4BE4"/>
    <w:rsid w:val="007C1F51"/>
    <w:rsid w:val="007C62E6"/>
    <w:rsid w:val="007C7BF8"/>
    <w:rsid w:val="007D22C7"/>
    <w:rsid w:val="007D4E64"/>
    <w:rsid w:val="007E0192"/>
    <w:rsid w:val="00802303"/>
    <w:rsid w:val="00810FB1"/>
    <w:rsid w:val="008238FD"/>
    <w:rsid w:val="00823EA9"/>
    <w:rsid w:val="00826D7E"/>
    <w:rsid w:val="00836603"/>
    <w:rsid w:val="00841357"/>
    <w:rsid w:val="0085434B"/>
    <w:rsid w:val="00856D29"/>
    <w:rsid w:val="00872048"/>
    <w:rsid w:val="00873444"/>
    <w:rsid w:val="00874180"/>
    <w:rsid w:val="00883910"/>
    <w:rsid w:val="00886A05"/>
    <w:rsid w:val="00891D84"/>
    <w:rsid w:val="008A14D7"/>
    <w:rsid w:val="008A4A74"/>
    <w:rsid w:val="008B6EA1"/>
    <w:rsid w:val="008C211D"/>
    <w:rsid w:val="008C50EC"/>
    <w:rsid w:val="008D054B"/>
    <w:rsid w:val="008D086F"/>
    <w:rsid w:val="008D2CE3"/>
    <w:rsid w:val="008D6486"/>
    <w:rsid w:val="008F317A"/>
    <w:rsid w:val="00900077"/>
    <w:rsid w:val="00905028"/>
    <w:rsid w:val="0090734F"/>
    <w:rsid w:val="0091116E"/>
    <w:rsid w:val="00916236"/>
    <w:rsid w:val="00917652"/>
    <w:rsid w:val="009219C5"/>
    <w:rsid w:val="00921F26"/>
    <w:rsid w:val="00936B26"/>
    <w:rsid w:val="00941F5A"/>
    <w:rsid w:val="009469AC"/>
    <w:rsid w:val="0095774E"/>
    <w:rsid w:val="00961B6E"/>
    <w:rsid w:val="0096345F"/>
    <w:rsid w:val="009718C1"/>
    <w:rsid w:val="00972E17"/>
    <w:rsid w:val="00977520"/>
    <w:rsid w:val="009848F9"/>
    <w:rsid w:val="00995A0F"/>
    <w:rsid w:val="009A50DE"/>
    <w:rsid w:val="009A6A90"/>
    <w:rsid w:val="009A777C"/>
    <w:rsid w:val="009B07FD"/>
    <w:rsid w:val="009B770F"/>
    <w:rsid w:val="009C5805"/>
    <w:rsid w:val="009C6F53"/>
    <w:rsid w:val="009D310F"/>
    <w:rsid w:val="009E38BD"/>
    <w:rsid w:val="009F41B7"/>
    <w:rsid w:val="009F4F95"/>
    <w:rsid w:val="00A209CE"/>
    <w:rsid w:val="00A2380F"/>
    <w:rsid w:val="00A23EE8"/>
    <w:rsid w:val="00A27B75"/>
    <w:rsid w:val="00A27C5D"/>
    <w:rsid w:val="00A346CD"/>
    <w:rsid w:val="00A46CF7"/>
    <w:rsid w:val="00A6070D"/>
    <w:rsid w:val="00A63456"/>
    <w:rsid w:val="00A9584E"/>
    <w:rsid w:val="00AA29E8"/>
    <w:rsid w:val="00AA5D30"/>
    <w:rsid w:val="00AC1720"/>
    <w:rsid w:val="00AC1C7F"/>
    <w:rsid w:val="00AC33A6"/>
    <w:rsid w:val="00AC4080"/>
    <w:rsid w:val="00AC4AED"/>
    <w:rsid w:val="00AC6E17"/>
    <w:rsid w:val="00AD0F5E"/>
    <w:rsid w:val="00AE0B87"/>
    <w:rsid w:val="00AE2AEE"/>
    <w:rsid w:val="00AE606A"/>
    <w:rsid w:val="00AF5D83"/>
    <w:rsid w:val="00B13098"/>
    <w:rsid w:val="00B24445"/>
    <w:rsid w:val="00B25D50"/>
    <w:rsid w:val="00B32ED1"/>
    <w:rsid w:val="00B35EA8"/>
    <w:rsid w:val="00B37DAB"/>
    <w:rsid w:val="00B4345E"/>
    <w:rsid w:val="00B5158C"/>
    <w:rsid w:val="00B53708"/>
    <w:rsid w:val="00B60F3E"/>
    <w:rsid w:val="00B634B4"/>
    <w:rsid w:val="00B84C34"/>
    <w:rsid w:val="00B9368E"/>
    <w:rsid w:val="00B941C1"/>
    <w:rsid w:val="00BB05F7"/>
    <w:rsid w:val="00BB6E27"/>
    <w:rsid w:val="00BC481D"/>
    <w:rsid w:val="00BD179B"/>
    <w:rsid w:val="00BD4431"/>
    <w:rsid w:val="00BD5C5A"/>
    <w:rsid w:val="00BE48A0"/>
    <w:rsid w:val="00BF09C6"/>
    <w:rsid w:val="00BF2B08"/>
    <w:rsid w:val="00BF44E5"/>
    <w:rsid w:val="00BF5E78"/>
    <w:rsid w:val="00BF6BEC"/>
    <w:rsid w:val="00C068F2"/>
    <w:rsid w:val="00C10923"/>
    <w:rsid w:val="00C12FBD"/>
    <w:rsid w:val="00C14852"/>
    <w:rsid w:val="00C23D5E"/>
    <w:rsid w:val="00C25420"/>
    <w:rsid w:val="00C30492"/>
    <w:rsid w:val="00C3203C"/>
    <w:rsid w:val="00C41D6F"/>
    <w:rsid w:val="00C44A59"/>
    <w:rsid w:val="00C45AC6"/>
    <w:rsid w:val="00C96C54"/>
    <w:rsid w:val="00CB176C"/>
    <w:rsid w:val="00CC50CA"/>
    <w:rsid w:val="00CD032E"/>
    <w:rsid w:val="00CD1365"/>
    <w:rsid w:val="00CD4D7E"/>
    <w:rsid w:val="00CD616B"/>
    <w:rsid w:val="00CE264B"/>
    <w:rsid w:val="00CE5AD4"/>
    <w:rsid w:val="00CF087E"/>
    <w:rsid w:val="00CF0F58"/>
    <w:rsid w:val="00CF7CDF"/>
    <w:rsid w:val="00D05446"/>
    <w:rsid w:val="00D16D6F"/>
    <w:rsid w:val="00D3240E"/>
    <w:rsid w:val="00D34007"/>
    <w:rsid w:val="00D36E6D"/>
    <w:rsid w:val="00D425BD"/>
    <w:rsid w:val="00D45358"/>
    <w:rsid w:val="00D53873"/>
    <w:rsid w:val="00D550BA"/>
    <w:rsid w:val="00D55EF5"/>
    <w:rsid w:val="00D64B36"/>
    <w:rsid w:val="00D65FFD"/>
    <w:rsid w:val="00D75145"/>
    <w:rsid w:val="00D76067"/>
    <w:rsid w:val="00D76B65"/>
    <w:rsid w:val="00D76F0F"/>
    <w:rsid w:val="00D81A2A"/>
    <w:rsid w:val="00D833C7"/>
    <w:rsid w:val="00D92535"/>
    <w:rsid w:val="00D9379E"/>
    <w:rsid w:val="00DB3F0A"/>
    <w:rsid w:val="00DB5D74"/>
    <w:rsid w:val="00DC1E11"/>
    <w:rsid w:val="00DC44AA"/>
    <w:rsid w:val="00DC4F5F"/>
    <w:rsid w:val="00DC723D"/>
    <w:rsid w:val="00DE1F9D"/>
    <w:rsid w:val="00DF09DC"/>
    <w:rsid w:val="00DF78F7"/>
    <w:rsid w:val="00E15FB6"/>
    <w:rsid w:val="00E23923"/>
    <w:rsid w:val="00E3559B"/>
    <w:rsid w:val="00E365E5"/>
    <w:rsid w:val="00E37AAB"/>
    <w:rsid w:val="00E42EB0"/>
    <w:rsid w:val="00E44DE1"/>
    <w:rsid w:val="00E62603"/>
    <w:rsid w:val="00E66E24"/>
    <w:rsid w:val="00E7161A"/>
    <w:rsid w:val="00E72A66"/>
    <w:rsid w:val="00E72EF9"/>
    <w:rsid w:val="00E86816"/>
    <w:rsid w:val="00E900A3"/>
    <w:rsid w:val="00E92F54"/>
    <w:rsid w:val="00E972BE"/>
    <w:rsid w:val="00EB1022"/>
    <w:rsid w:val="00EB372A"/>
    <w:rsid w:val="00EB5691"/>
    <w:rsid w:val="00EC7BB5"/>
    <w:rsid w:val="00ED5A4E"/>
    <w:rsid w:val="00ED6925"/>
    <w:rsid w:val="00EE0CEE"/>
    <w:rsid w:val="00EE4D06"/>
    <w:rsid w:val="00EE58F4"/>
    <w:rsid w:val="00EF7DFB"/>
    <w:rsid w:val="00F22509"/>
    <w:rsid w:val="00F56911"/>
    <w:rsid w:val="00F6259F"/>
    <w:rsid w:val="00F8194B"/>
    <w:rsid w:val="00F8256C"/>
    <w:rsid w:val="00F8317B"/>
    <w:rsid w:val="00F86907"/>
    <w:rsid w:val="00F9630A"/>
    <w:rsid w:val="00FA1AB6"/>
    <w:rsid w:val="00FA2AAD"/>
    <w:rsid w:val="00FA2E44"/>
    <w:rsid w:val="00FC09E4"/>
    <w:rsid w:val="00FC167C"/>
    <w:rsid w:val="00FE558D"/>
    <w:rsid w:val="00FF3113"/>
    <w:rsid w:val="00FF6F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02"/>
    <w:pPr>
      <w:widowControl w:val="0"/>
      <w:jc w:val="both"/>
    </w:pPr>
  </w:style>
  <w:style w:type="paragraph" w:styleId="1">
    <w:name w:val="heading 1"/>
    <w:basedOn w:val="a"/>
    <w:next w:val="a"/>
    <w:link w:val="1Char"/>
    <w:uiPriority w:val="9"/>
    <w:qFormat/>
    <w:rsid w:val="00F6259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2E13"/>
    <w:rPr>
      <w:color w:val="0000FF" w:themeColor="hyperlink"/>
      <w:u w:val="single"/>
    </w:rPr>
  </w:style>
  <w:style w:type="paragraph" w:styleId="a4">
    <w:name w:val="Normal (Web)"/>
    <w:basedOn w:val="a"/>
    <w:rsid w:val="00A27B75"/>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A27B75"/>
    <w:pPr>
      <w:adjustRightInd w:val="0"/>
      <w:spacing w:line="312" w:lineRule="atLeast"/>
      <w:ind w:firstLineChars="200" w:firstLine="420"/>
      <w:textAlignment w:val="baseline"/>
    </w:pPr>
    <w:rPr>
      <w:rFonts w:ascii="Times New Roman" w:eastAsia="宋体" w:hAnsi="Times New Roman" w:cs="Times New Roman"/>
      <w:kern w:val="0"/>
      <w:szCs w:val="20"/>
    </w:rPr>
  </w:style>
  <w:style w:type="paragraph" w:styleId="a6">
    <w:name w:val="header"/>
    <w:basedOn w:val="a"/>
    <w:link w:val="Char"/>
    <w:uiPriority w:val="99"/>
    <w:unhideWhenUsed/>
    <w:rsid w:val="004A36A0"/>
    <w:pPr>
      <w:tabs>
        <w:tab w:val="center" w:pos="4153"/>
        <w:tab w:val="right" w:pos="8306"/>
      </w:tabs>
      <w:snapToGrid w:val="0"/>
    </w:pPr>
    <w:rPr>
      <w:sz w:val="20"/>
      <w:szCs w:val="20"/>
    </w:rPr>
  </w:style>
  <w:style w:type="character" w:customStyle="1" w:styleId="Char">
    <w:name w:val="页眉 Char"/>
    <w:basedOn w:val="a0"/>
    <w:link w:val="a6"/>
    <w:uiPriority w:val="99"/>
    <w:rsid w:val="004A36A0"/>
    <w:rPr>
      <w:sz w:val="20"/>
      <w:szCs w:val="20"/>
    </w:rPr>
  </w:style>
  <w:style w:type="paragraph" w:styleId="a7">
    <w:name w:val="footer"/>
    <w:basedOn w:val="a"/>
    <w:link w:val="Char0"/>
    <w:uiPriority w:val="99"/>
    <w:unhideWhenUsed/>
    <w:rsid w:val="004A36A0"/>
    <w:pPr>
      <w:tabs>
        <w:tab w:val="center" w:pos="4153"/>
        <w:tab w:val="right" w:pos="8306"/>
      </w:tabs>
      <w:snapToGrid w:val="0"/>
    </w:pPr>
    <w:rPr>
      <w:sz w:val="20"/>
      <w:szCs w:val="20"/>
    </w:rPr>
  </w:style>
  <w:style w:type="character" w:customStyle="1" w:styleId="Char0">
    <w:name w:val="页脚 Char"/>
    <w:basedOn w:val="a0"/>
    <w:link w:val="a7"/>
    <w:uiPriority w:val="99"/>
    <w:rsid w:val="004A36A0"/>
    <w:rPr>
      <w:sz w:val="20"/>
      <w:szCs w:val="20"/>
    </w:rPr>
  </w:style>
  <w:style w:type="character" w:styleId="a8">
    <w:name w:val="FollowedHyperlink"/>
    <w:basedOn w:val="a0"/>
    <w:uiPriority w:val="99"/>
    <w:semiHidden/>
    <w:unhideWhenUsed/>
    <w:rsid w:val="004A36A0"/>
    <w:rPr>
      <w:color w:val="800080" w:themeColor="followedHyperlink"/>
      <w:u w:val="single"/>
    </w:rPr>
  </w:style>
  <w:style w:type="table" w:styleId="a9">
    <w:name w:val="Table Grid"/>
    <w:basedOn w:val="a1"/>
    <w:uiPriority w:val="59"/>
    <w:rsid w:val="00823E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F6259F"/>
    <w:rPr>
      <w:rFonts w:asciiTheme="majorHAnsi" w:eastAsiaTheme="majorEastAsia" w:hAnsiTheme="majorHAnsi" w:cstheme="majorBidi"/>
      <w:b/>
      <w:bCs/>
      <w:kern w:val="52"/>
      <w:sz w:val="52"/>
      <w:szCs w:val="52"/>
    </w:rPr>
  </w:style>
  <w:style w:type="paragraph" w:styleId="TOC">
    <w:name w:val="TOC Heading"/>
    <w:basedOn w:val="1"/>
    <w:next w:val="a"/>
    <w:uiPriority w:val="39"/>
    <w:unhideWhenUsed/>
    <w:qFormat/>
    <w:rsid w:val="00F6259F"/>
    <w:pPr>
      <w:keepLines/>
      <w:widowControl/>
      <w:spacing w:before="240" w:after="0" w:line="259" w:lineRule="auto"/>
      <w:jc w:val="left"/>
      <w:outlineLvl w:val="9"/>
    </w:pPr>
    <w:rPr>
      <w:b w:val="0"/>
      <w:bCs w:val="0"/>
      <w:color w:val="365F91" w:themeColor="accent1" w:themeShade="BF"/>
      <w:kern w:val="0"/>
      <w:sz w:val="32"/>
      <w:szCs w:val="32"/>
      <w:lang w:eastAsia="zh-TW"/>
    </w:rPr>
  </w:style>
  <w:style w:type="paragraph" w:styleId="aa">
    <w:name w:val="Balloon Text"/>
    <w:basedOn w:val="a"/>
    <w:link w:val="Char1"/>
    <w:uiPriority w:val="99"/>
    <w:semiHidden/>
    <w:unhideWhenUsed/>
    <w:rsid w:val="00972E17"/>
    <w:rPr>
      <w:sz w:val="18"/>
      <w:szCs w:val="18"/>
    </w:rPr>
  </w:style>
  <w:style w:type="character" w:customStyle="1" w:styleId="Char1">
    <w:name w:val="批注框文本 Char"/>
    <w:basedOn w:val="a0"/>
    <w:link w:val="aa"/>
    <w:uiPriority w:val="99"/>
    <w:semiHidden/>
    <w:rsid w:val="00972E1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534197">
      <w:bodyDiv w:val="1"/>
      <w:marLeft w:val="0"/>
      <w:marRight w:val="0"/>
      <w:marTop w:val="0"/>
      <w:marBottom w:val="0"/>
      <w:divBdr>
        <w:top w:val="none" w:sz="0" w:space="0" w:color="auto"/>
        <w:left w:val="none" w:sz="0" w:space="0" w:color="auto"/>
        <w:bottom w:val="none" w:sz="0" w:space="0" w:color="auto"/>
        <w:right w:val="none" w:sz="0" w:space="0" w:color="auto"/>
      </w:divBdr>
    </w:div>
    <w:div w:id="1916471703">
      <w:bodyDiv w:val="1"/>
      <w:marLeft w:val="0"/>
      <w:marRight w:val="0"/>
      <w:marTop w:val="0"/>
      <w:marBottom w:val="0"/>
      <w:divBdr>
        <w:top w:val="none" w:sz="0" w:space="0" w:color="auto"/>
        <w:left w:val="none" w:sz="0" w:space="0" w:color="auto"/>
        <w:bottom w:val="none" w:sz="0" w:space="0" w:color="auto"/>
        <w:right w:val="none" w:sz="0" w:space="0" w:color="auto"/>
      </w:divBdr>
    </w:div>
    <w:div w:id="197868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89F88-3BAC-4B46-A0F1-E3BF960F3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286</Words>
  <Characters>1636</Characters>
  <Application>Microsoft Office Word</Application>
  <DocSecurity>0</DocSecurity>
  <Lines>13</Lines>
  <Paragraphs>3</Paragraphs>
  <ScaleCrop>false</ScaleCrop>
  <Company>P R C</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8</cp:revision>
  <cp:lastPrinted>2016-11-19T08:55:00Z</cp:lastPrinted>
  <dcterms:created xsi:type="dcterms:W3CDTF">2017-06-15T09:20:00Z</dcterms:created>
  <dcterms:modified xsi:type="dcterms:W3CDTF">2017-09-12T06:58:00Z</dcterms:modified>
</cp:coreProperties>
</file>